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B03A803" w14:textId="67BB8CCC" w:rsidR="00841BCD" w:rsidRPr="00841BCD" w:rsidRDefault="00841BCD" w:rsidP="00841BCD">
      <w:pPr>
        <w:widowControl w:val="0"/>
        <w:tabs>
          <w:tab w:val="right" w:pos="9639"/>
        </w:tabs>
        <w:overflowPunct w:val="0"/>
        <w:autoSpaceDE w:val="0"/>
        <w:autoSpaceDN w:val="0"/>
        <w:adjustRightInd w:val="0"/>
        <w:spacing w:after="0" w:line="240" w:lineRule="auto"/>
        <w:textAlignment w:val="baseline"/>
        <w:rPr>
          <w:rFonts w:ascii="Arial" w:eastAsia="SimSun" w:hAnsi="Arial" w:cs="Times New Roman"/>
          <w:b/>
          <w:bCs/>
          <w:i/>
          <w:sz w:val="32"/>
          <w:szCs w:val="20"/>
          <w:lang w:val="en-GB" w:eastAsia="zh-CN"/>
        </w:rPr>
      </w:pPr>
      <w:bookmarkStart w:id="0" w:name="OLE_LINK5"/>
      <w:bookmarkStart w:id="1" w:name="OLE_LINK6"/>
      <w:r w:rsidRPr="00841BCD">
        <w:rPr>
          <w:rFonts w:ascii="Arial" w:eastAsia="SimSun" w:hAnsi="Arial" w:cs="Times New Roman"/>
          <w:b/>
          <w:bCs/>
          <w:sz w:val="24"/>
          <w:szCs w:val="20"/>
          <w:lang w:val="en-GB"/>
        </w:rPr>
        <w:t>3GPP T</w:t>
      </w:r>
      <w:bookmarkStart w:id="2" w:name="_Ref452454252"/>
      <w:bookmarkEnd w:id="2"/>
      <w:r w:rsidRPr="00841BCD">
        <w:rPr>
          <w:rFonts w:ascii="Arial" w:eastAsia="SimSun" w:hAnsi="Arial" w:cs="Times New Roman"/>
          <w:b/>
          <w:bCs/>
          <w:sz w:val="24"/>
          <w:szCs w:val="20"/>
          <w:lang w:val="en-GB"/>
        </w:rPr>
        <w:t xml:space="preserve">SG-RAN </w:t>
      </w:r>
      <w:r w:rsidR="00ED7600">
        <w:rPr>
          <w:rFonts w:ascii="Arial" w:eastAsia="SimSun" w:hAnsi="Arial" w:cs="Times New Roman"/>
          <w:b/>
          <w:sz w:val="24"/>
          <w:szCs w:val="20"/>
          <w:lang w:val="en-GB"/>
        </w:rPr>
        <w:t>WG4 Meeting #</w:t>
      </w:r>
      <w:r w:rsidR="00C97A3A">
        <w:rPr>
          <w:rFonts w:ascii="Arial" w:eastAsia="SimSun" w:hAnsi="Arial" w:cs="Times New Roman"/>
          <w:b/>
          <w:sz w:val="24"/>
          <w:szCs w:val="20"/>
        </w:rPr>
        <w:t>9</w:t>
      </w:r>
      <w:r w:rsidR="005C23A4">
        <w:rPr>
          <w:rFonts w:ascii="Arial" w:eastAsia="SimSun" w:hAnsi="Arial" w:cs="Times New Roman"/>
          <w:b/>
          <w:sz w:val="24"/>
          <w:szCs w:val="20"/>
          <w:lang w:val="en-GB"/>
        </w:rPr>
        <w:t>8bis</w:t>
      </w:r>
      <w:r w:rsidR="00C97A3A">
        <w:rPr>
          <w:rFonts w:ascii="Arial" w:eastAsia="SimSun" w:hAnsi="Arial" w:cs="Times New Roman"/>
          <w:b/>
          <w:sz w:val="24"/>
          <w:szCs w:val="20"/>
        </w:rPr>
        <w:t>-e</w:t>
      </w:r>
      <w:r w:rsidRPr="00841BCD">
        <w:rPr>
          <w:rFonts w:ascii="Arial" w:eastAsia="SimSun" w:hAnsi="Arial" w:cs="Times New Roman"/>
          <w:b/>
          <w:bCs/>
          <w:sz w:val="24"/>
          <w:szCs w:val="20"/>
          <w:lang w:val="en-GB"/>
        </w:rPr>
        <w:tab/>
      </w:r>
      <w:r w:rsidR="002B4CDD" w:rsidRPr="002B4CDD">
        <w:rPr>
          <w:rFonts w:ascii="Arial" w:eastAsia="SimSun" w:hAnsi="Arial" w:cs="Times New Roman"/>
          <w:b/>
          <w:bCs/>
          <w:sz w:val="24"/>
          <w:szCs w:val="20"/>
          <w:lang w:val="en-GB" w:eastAsia="ja-JP"/>
        </w:rPr>
        <w:t>R4-2106694</w:t>
      </w:r>
    </w:p>
    <w:p w14:paraId="46514CE9" w14:textId="54531698" w:rsidR="00841BCD" w:rsidRPr="004F2772" w:rsidRDefault="004F2772" w:rsidP="00841BCD">
      <w:pPr>
        <w:widowControl w:val="0"/>
        <w:tabs>
          <w:tab w:val="right" w:pos="9639"/>
        </w:tabs>
        <w:overflowPunct w:val="0"/>
        <w:autoSpaceDE w:val="0"/>
        <w:autoSpaceDN w:val="0"/>
        <w:adjustRightInd w:val="0"/>
        <w:spacing w:after="0" w:line="240" w:lineRule="auto"/>
        <w:textAlignment w:val="baseline"/>
        <w:rPr>
          <w:rFonts w:ascii="Arial" w:eastAsia="SimSun" w:hAnsi="Arial" w:cs="Times New Roman"/>
          <w:b/>
          <w:sz w:val="24"/>
          <w:szCs w:val="20"/>
        </w:rPr>
      </w:pPr>
      <w:r>
        <w:rPr>
          <w:rFonts w:ascii="Arial" w:eastAsia="SimSun" w:hAnsi="Arial" w:cs="Times New Roman"/>
          <w:b/>
          <w:sz w:val="24"/>
          <w:szCs w:val="20"/>
        </w:rPr>
        <w:t>E-meeting</w:t>
      </w:r>
      <w:r w:rsidR="005C23A4">
        <w:rPr>
          <w:rFonts w:ascii="Arial" w:eastAsia="SimSun" w:hAnsi="Arial" w:cs="Times New Roman"/>
          <w:b/>
          <w:sz w:val="24"/>
          <w:szCs w:val="20"/>
          <w:lang w:val="en-GB"/>
        </w:rPr>
        <w:t xml:space="preserve">, </w:t>
      </w:r>
      <w:r>
        <w:rPr>
          <w:rFonts w:ascii="Arial" w:eastAsia="SimSun" w:hAnsi="Arial" w:cs="Times New Roman"/>
          <w:b/>
          <w:sz w:val="24"/>
          <w:szCs w:val="20"/>
        </w:rPr>
        <w:t>April 12-20, 2021</w:t>
      </w:r>
    </w:p>
    <w:bookmarkEnd w:id="0"/>
    <w:bookmarkEnd w:id="1"/>
    <w:p w14:paraId="38006DF9" w14:textId="77777777" w:rsidR="00841BCD" w:rsidRPr="00841BCD" w:rsidRDefault="00841BCD" w:rsidP="00841BCD">
      <w:pPr>
        <w:widowControl w:val="0"/>
        <w:overflowPunct w:val="0"/>
        <w:autoSpaceDE w:val="0"/>
        <w:autoSpaceDN w:val="0"/>
        <w:adjustRightInd w:val="0"/>
        <w:spacing w:after="0" w:line="240" w:lineRule="auto"/>
        <w:textAlignment w:val="baseline"/>
        <w:rPr>
          <w:rFonts w:ascii="Arial" w:eastAsia="SimSun" w:hAnsi="Arial" w:cs="Times New Roman"/>
          <w:b/>
          <w:bCs/>
          <w:sz w:val="24"/>
          <w:szCs w:val="20"/>
          <w:lang w:val="en-GB" w:eastAsia="ja-JP"/>
        </w:rPr>
      </w:pPr>
    </w:p>
    <w:p w14:paraId="0387AF72" w14:textId="77777777" w:rsidR="00841BCD" w:rsidRPr="00841BCD" w:rsidRDefault="00841BCD" w:rsidP="00841BCD">
      <w:pPr>
        <w:tabs>
          <w:tab w:val="left" w:pos="1985"/>
        </w:tabs>
        <w:ind w:left="1985" w:hanging="1985"/>
        <w:rPr>
          <w:rFonts w:ascii="Arial" w:eastAsia="Calibri" w:hAnsi="Arial" w:cs="Arial"/>
          <w:b/>
          <w:bCs/>
          <w:sz w:val="24"/>
          <w:lang w:val="en-GB"/>
        </w:rPr>
      </w:pPr>
      <w:r w:rsidRPr="00841BCD">
        <w:rPr>
          <w:rFonts w:ascii="Arial" w:eastAsia="Calibri" w:hAnsi="Arial" w:cs="Arial"/>
          <w:b/>
          <w:bCs/>
          <w:sz w:val="24"/>
          <w:lang w:val="en-GB"/>
        </w:rPr>
        <w:t>Source:</w:t>
      </w:r>
      <w:r w:rsidRPr="00841BCD">
        <w:rPr>
          <w:rFonts w:ascii="Arial" w:eastAsia="Calibri" w:hAnsi="Arial" w:cs="Arial"/>
          <w:b/>
          <w:bCs/>
          <w:sz w:val="24"/>
          <w:lang w:val="en-GB"/>
        </w:rPr>
        <w:tab/>
        <w:t xml:space="preserve">Nokia, </w:t>
      </w:r>
      <w:r w:rsidR="0043750A">
        <w:rPr>
          <w:rFonts w:ascii="Arial" w:eastAsia="Calibri" w:hAnsi="Arial" w:cs="Arial"/>
          <w:b/>
          <w:bCs/>
          <w:sz w:val="24"/>
          <w:lang w:val="en-GB"/>
        </w:rPr>
        <w:t>Nokia</w:t>
      </w:r>
      <w:r w:rsidRPr="00841BCD">
        <w:rPr>
          <w:rFonts w:ascii="Arial" w:eastAsia="Calibri" w:hAnsi="Arial" w:cs="Arial"/>
          <w:b/>
          <w:bCs/>
          <w:sz w:val="24"/>
          <w:lang w:val="en-GB"/>
        </w:rPr>
        <w:t xml:space="preserve"> Shanghai Bell</w:t>
      </w:r>
      <w:r w:rsidRPr="00841BCD" w:rsidDel="00636277">
        <w:rPr>
          <w:rFonts w:ascii="Arial" w:eastAsia="Calibri" w:hAnsi="Arial" w:cs="Arial"/>
          <w:b/>
          <w:bCs/>
          <w:sz w:val="24"/>
          <w:lang w:val="en-GB"/>
        </w:rPr>
        <w:t xml:space="preserve"> </w:t>
      </w:r>
    </w:p>
    <w:p w14:paraId="07624E8E" w14:textId="596DD314" w:rsidR="00841BCD" w:rsidRPr="00F56349" w:rsidRDefault="00841BCD" w:rsidP="00841BCD">
      <w:pPr>
        <w:ind w:left="1985" w:hanging="1985"/>
        <w:rPr>
          <w:rFonts w:ascii="Arial" w:eastAsia="Calibri" w:hAnsi="Arial" w:cs="Arial"/>
          <w:b/>
          <w:sz w:val="24"/>
        </w:rPr>
      </w:pPr>
      <w:r w:rsidRPr="00841BCD">
        <w:rPr>
          <w:rFonts w:ascii="Arial" w:eastAsia="Calibri" w:hAnsi="Arial" w:cs="Arial"/>
          <w:b/>
          <w:bCs/>
          <w:sz w:val="24"/>
          <w:lang w:val="en-GB"/>
        </w:rPr>
        <w:t>Title:</w:t>
      </w:r>
      <w:r w:rsidRPr="00841BCD">
        <w:rPr>
          <w:rFonts w:ascii="Arial" w:eastAsia="Calibri" w:hAnsi="Arial" w:cs="Arial"/>
          <w:b/>
          <w:bCs/>
          <w:sz w:val="24"/>
          <w:lang w:val="en-GB"/>
        </w:rPr>
        <w:tab/>
      </w:r>
      <w:r w:rsidR="00C97A3A">
        <w:rPr>
          <w:rFonts w:ascii="Arial" w:eastAsia="Calibri" w:hAnsi="Arial" w:cs="Arial"/>
          <w:b/>
          <w:sz w:val="24"/>
        </w:rPr>
        <w:t>On HST FR2</w:t>
      </w:r>
      <w:r w:rsidR="008C7D0E" w:rsidRPr="008C7D0E">
        <w:rPr>
          <w:rFonts w:ascii="Arial" w:eastAsia="Calibri" w:hAnsi="Arial" w:cs="Arial"/>
          <w:b/>
          <w:bCs/>
          <w:sz w:val="24"/>
          <w:lang w:val="en-GB"/>
        </w:rPr>
        <w:t xml:space="preserve"> </w:t>
      </w:r>
      <w:r w:rsidR="006B76B3">
        <w:rPr>
          <w:rFonts w:ascii="Arial" w:eastAsia="Calibri" w:hAnsi="Arial" w:cs="Arial"/>
          <w:b/>
          <w:sz w:val="24"/>
        </w:rPr>
        <w:t xml:space="preserve">Deployment Scenario </w:t>
      </w:r>
      <w:r w:rsidR="00F56349">
        <w:rPr>
          <w:rFonts w:ascii="Arial" w:eastAsia="Calibri" w:hAnsi="Arial" w:cs="Arial"/>
          <w:b/>
          <w:sz w:val="24"/>
        </w:rPr>
        <w:t>B</w:t>
      </w:r>
    </w:p>
    <w:p w14:paraId="616C6285" w14:textId="3128235A" w:rsidR="00841BCD" w:rsidRPr="00F56349" w:rsidRDefault="00841BCD" w:rsidP="00841BCD">
      <w:pPr>
        <w:tabs>
          <w:tab w:val="left" w:pos="1985"/>
        </w:tabs>
        <w:spacing w:after="120" w:line="240" w:lineRule="auto"/>
        <w:rPr>
          <w:rFonts w:ascii="Arial" w:eastAsia="MS Mincho" w:hAnsi="Arial" w:cs="Arial"/>
          <w:b/>
          <w:sz w:val="24"/>
          <w:szCs w:val="20"/>
        </w:rPr>
      </w:pPr>
      <w:r w:rsidRPr="00841BCD">
        <w:rPr>
          <w:rFonts w:ascii="Arial" w:eastAsia="MS Mincho" w:hAnsi="Arial" w:cs="Arial"/>
          <w:b/>
          <w:bCs/>
          <w:sz w:val="24"/>
          <w:szCs w:val="20"/>
          <w:lang w:val="en-GB"/>
        </w:rPr>
        <w:t>Agenda item:</w:t>
      </w:r>
      <w:r w:rsidRPr="00841BCD">
        <w:rPr>
          <w:rFonts w:ascii="Arial" w:eastAsia="MS Mincho" w:hAnsi="Arial" w:cs="Arial"/>
          <w:b/>
          <w:bCs/>
          <w:sz w:val="24"/>
          <w:szCs w:val="20"/>
          <w:lang w:val="en-GB"/>
        </w:rPr>
        <w:tab/>
      </w:r>
      <w:r w:rsidR="00F56349" w:rsidRPr="002B4CDD">
        <w:rPr>
          <w:rFonts w:ascii="Arial" w:eastAsia="MS Mincho" w:hAnsi="Arial" w:cs="Arial"/>
          <w:b/>
          <w:sz w:val="24"/>
          <w:szCs w:val="20"/>
        </w:rPr>
        <w:t>8.7.2.2</w:t>
      </w:r>
    </w:p>
    <w:p w14:paraId="160C665B" w14:textId="67809122" w:rsidR="00841BCD" w:rsidRDefault="00841BCD" w:rsidP="00841BCD">
      <w:pPr>
        <w:tabs>
          <w:tab w:val="left" w:pos="1985"/>
        </w:tabs>
        <w:rPr>
          <w:rFonts w:ascii="Arial" w:eastAsia="Calibri" w:hAnsi="Arial" w:cs="Arial"/>
          <w:b/>
          <w:sz w:val="24"/>
        </w:rPr>
      </w:pPr>
      <w:r w:rsidRPr="00841BCD">
        <w:rPr>
          <w:rFonts w:ascii="Arial" w:eastAsia="Calibri" w:hAnsi="Arial" w:cs="Arial"/>
          <w:b/>
          <w:bCs/>
          <w:sz w:val="24"/>
          <w:lang w:val="en-GB"/>
        </w:rPr>
        <w:t>Document for:</w:t>
      </w:r>
      <w:r w:rsidRPr="00841BCD">
        <w:rPr>
          <w:rFonts w:ascii="Arial" w:eastAsia="Calibri" w:hAnsi="Arial" w:cs="Arial"/>
          <w:b/>
          <w:bCs/>
          <w:sz w:val="24"/>
          <w:lang w:val="en-GB"/>
        </w:rPr>
        <w:tab/>
      </w:r>
      <w:r w:rsidR="00C97A3A">
        <w:rPr>
          <w:rFonts w:ascii="Arial" w:eastAsia="Calibri" w:hAnsi="Arial" w:cs="Arial"/>
          <w:b/>
          <w:sz w:val="24"/>
        </w:rPr>
        <w:t>Discussion</w:t>
      </w:r>
    </w:p>
    <w:p w14:paraId="4A4CC39B" w14:textId="7DF8ED9E" w:rsidR="00567222" w:rsidRDefault="00567222" w:rsidP="00841BCD">
      <w:pPr>
        <w:tabs>
          <w:tab w:val="left" w:pos="1985"/>
        </w:tabs>
        <w:rPr>
          <w:rFonts w:ascii="Arial" w:eastAsia="Calibri" w:hAnsi="Arial" w:cs="Arial"/>
          <w:b/>
          <w:sz w:val="24"/>
        </w:rPr>
      </w:pPr>
    </w:p>
    <w:p w14:paraId="51C0BE35" w14:textId="77777777" w:rsidR="00567222" w:rsidRPr="00C97A3A" w:rsidRDefault="00567222" w:rsidP="00841BCD">
      <w:pPr>
        <w:tabs>
          <w:tab w:val="left" w:pos="1985"/>
        </w:tabs>
        <w:rPr>
          <w:rFonts w:ascii="Arial" w:eastAsia="Calibri" w:hAnsi="Arial" w:cs="Arial"/>
          <w:b/>
          <w:sz w:val="24"/>
        </w:rPr>
      </w:pPr>
    </w:p>
    <w:p w14:paraId="74BF62F5" w14:textId="77777777" w:rsidR="00841BCD" w:rsidRDefault="00841BCD" w:rsidP="00A37002">
      <w:pPr>
        <w:pStyle w:val="RAN4H1"/>
      </w:pPr>
      <w:r w:rsidRPr="00AE56B1">
        <w:t>Intro</w:t>
      </w:r>
      <w:r w:rsidRPr="00AE56B1">
        <w:rPr>
          <w:rStyle w:val="RAN4H1Char"/>
        </w:rPr>
        <w:t>ductio</w:t>
      </w:r>
      <w:r w:rsidRPr="00AE56B1">
        <w:t>n</w:t>
      </w:r>
    </w:p>
    <w:p w14:paraId="34ADBEB0" w14:textId="34563D37" w:rsidR="00545235" w:rsidRPr="00F1612B" w:rsidRDefault="00545235" w:rsidP="00545235">
      <w:r w:rsidRPr="00F1612B">
        <w:t xml:space="preserve">HST FR2 scenario parameters were updated at the last RAN4#98-e meeting resulting in two priority deployment scenarios </w:t>
      </w:r>
      <w:r w:rsidRPr="00F1612B">
        <w:fldChar w:fldCharType="begin"/>
      </w:r>
      <w:r w:rsidRPr="00F1612B">
        <w:instrText xml:space="preserve"> REF _Ref64551705 \r \h </w:instrText>
      </w:r>
      <w:r w:rsidRPr="00F1612B">
        <w:fldChar w:fldCharType="separate"/>
      </w:r>
      <w:r w:rsidRPr="00F1612B">
        <w:t>[1]</w:t>
      </w:r>
      <w:r w:rsidRPr="00F1612B">
        <w:fldChar w:fldCharType="end"/>
      </w:r>
      <w:r w:rsidRPr="00F1612B">
        <w:t>:</w:t>
      </w:r>
    </w:p>
    <w:p w14:paraId="1673FA08" w14:textId="77777777" w:rsidR="00C30F61" w:rsidRDefault="00C30F61" w:rsidP="00C30F61">
      <w:pPr>
        <w:pStyle w:val="ListParagraph"/>
        <w:numPr>
          <w:ilvl w:val="0"/>
          <w:numId w:val="23"/>
        </w:numPr>
      </w:pPr>
      <w:r>
        <w:rPr>
          <w:b/>
        </w:rPr>
        <w:t>Scenario-</w:t>
      </w:r>
      <w:r w:rsidRPr="002F7600">
        <w:rPr>
          <w:b/>
        </w:rPr>
        <w:t>A</w:t>
      </w:r>
      <w:r>
        <w:t xml:space="preserve">: Ds = 700 m, </w:t>
      </w:r>
      <w:proofErr w:type="spellStart"/>
      <w:r>
        <w:t>Dmin</w:t>
      </w:r>
      <w:proofErr w:type="spellEnd"/>
      <w:r>
        <w:t xml:space="preserve"> = 10m</w:t>
      </w:r>
    </w:p>
    <w:p w14:paraId="7A4BC3FE" w14:textId="77777777" w:rsidR="00C30F61" w:rsidRPr="00A52816" w:rsidRDefault="00C30F61" w:rsidP="00C30F61">
      <w:pPr>
        <w:pStyle w:val="ListParagraph"/>
        <w:numPr>
          <w:ilvl w:val="0"/>
          <w:numId w:val="23"/>
        </w:numPr>
      </w:pPr>
      <w:r>
        <w:rPr>
          <w:b/>
        </w:rPr>
        <w:t>Scenario-</w:t>
      </w:r>
      <w:r w:rsidRPr="002F7600">
        <w:rPr>
          <w:b/>
        </w:rPr>
        <w:t>B:</w:t>
      </w:r>
      <w:r>
        <w:t xml:space="preserve"> Ds = 700m, </w:t>
      </w:r>
      <w:proofErr w:type="spellStart"/>
      <w:r>
        <w:t>Dmin</w:t>
      </w:r>
      <w:proofErr w:type="spellEnd"/>
      <w:r>
        <w:t xml:space="preserve"> = 150m</w:t>
      </w:r>
    </w:p>
    <w:p w14:paraId="6F03B3BF" w14:textId="59A38E2C" w:rsidR="00545235" w:rsidRPr="00F1612B" w:rsidRDefault="00545235" w:rsidP="00545235">
      <w:r w:rsidRPr="00F1612B">
        <w:t xml:space="preserve">For </w:t>
      </w:r>
      <w:r w:rsidR="0094541E" w:rsidRPr="00F1612B">
        <w:t>both scenarios</w:t>
      </w:r>
      <w:r w:rsidRPr="00F1612B">
        <w:t xml:space="preserve">, </w:t>
      </w:r>
      <w:proofErr w:type="spellStart"/>
      <w:r w:rsidRPr="00F1612B">
        <w:t>uni</w:t>
      </w:r>
      <w:proofErr w:type="spellEnd"/>
      <w:r w:rsidRPr="00F1612B">
        <w:t>-directional and bi-directional settings and several transmission schemes are under discussion.</w:t>
      </w:r>
    </w:p>
    <w:p w14:paraId="754D9E21" w14:textId="02A90246" w:rsidR="00AB2189" w:rsidRDefault="00545235" w:rsidP="00C30F61">
      <w:r>
        <w:t xml:space="preserve">Scenario B was not actively discussed before. In this </w:t>
      </w:r>
      <w:r w:rsidR="006056CF">
        <w:rPr>
          <w:lang w:val="en-150"/>
        </w:rPr>
        <w:t>paper</w:t>
      </w:r>
      <w:r>
        <w:t xml:space="preserve">, we </w:t>
      </w:r>
      <w:r w:rsidR="00FD4952">
        <w:rPr>
          <w:lang w:val="en-150"/>
        </w:rPr>
        <w:t>complement</w:t>
      </w:r>
      <w:r>
        <w:t xml:space="preserve"> our analysis presented in the accompanying paper </w:t>
      </w:r>
      <w:r w:rsidR="00F80419">
        <w:fldChar w:fldCharType="begin"/>
      </w:r>
      <w:r w:rsidR="00F80419">
        <w:instrText xml:space="preserve"> REF _Ref68273157 \r \h </w:instrText>
      </w:r>
      <w:r w:rsidR="00F80419">
        <w:fldChar w:fldCharType="separate"/>
      </w:r>
      <w:r w:rsidR="00F80419">
        <w:t>[2]</w:t>
      </w:r>
      <w:r w:rsidR="00F80419">
        <w:fldChar w:fldCharType="end"/>
      </w:r>
      <w:r w:rsidR="00F02E40">
        <w:rPr>
          <w:lang w:val="en-150"/>
        </w:rPr>
        <w:t xml:space="preserve"> (m</w:t>
      </w:r>
      <w:r w:rsidR="005C4B13">
        <w:rPr>
          <w:lang w:val="en-150"/>
        </w:rPr>
        <w:t>ain</w:t>
      </w:r>
      <w:r w:rsidR="00F02E40">
        <w:rPr>
          <w:lang w:val="en-150"/>
        </w:rPr>
        <w:t xml:space="preserve">ly focused on Scenario </w:t>
      </w:r>
      <w:r w:rsidR="001A3CC8">
        <w:rPr>
          <w:lang w:val="en-150"/>
        </w:rPr>
        <w:t>A</w:t>
      </w:r>
      <w:r w:rsidR="00F02E40">
        <w:rPr>
          <w:lang w:val="en-150"/>
        </w:rPr>
        <w:t>)</w:t>
      </w:r>
      <w:r w:rsidR="00FD4952">
        <w:rPr>
          <w:lang w:val="en-150"/>
        </w:rPr>
        <w:t xml:space="preserve"> </w:t>
      </w:r>
      <w:r w:rsidR="00F02E40">
        <w:rPr>
          <w:lang w:val="en-150"/>
        </w:rPr>
        <w:t xml:space="preserve">with a closer look </w:t>
      </w:r>
      <w:r w:rsidR="005C4B13">
        <w:rPr>
          <w:lang w:val="en-150"/>
        </w:rPr>
        <w:t>at</w:t>
      </w:r>
      <w:r w:rsidR="00F02E40">
        <w:rPr>
          <w:lang w:val="en-150"/>
        </w:rPr>
        <w:t xml:space="preserve"> Scenario B</w:t>
      </w:r>
      <w:r>
        <w:t>.</w:t>
      </w:r>
    </w:p>
    <w:p w14:paraId="53FEEB57" w14:textId="7DAE193E" w:rsidR="00545235" w:rsidRPr="00AB2189" w:rsidRDefault="00545235" w:rsidP="00C30F61">
      <w:pPr>
        <w:rPr>
          <w:highlight w:val="yellow"/>
        </w:rPr>
      </w:pPr>
      <w:r w:rsidRPr="00545235">
        <w:t>Additionally, this contribution uses the results of system-level simulations presented</w:t>
      </w:r>
      <w:r w:rsidR="00A857AA">
        <w:rPr>
          <w:lang w:val="en-150"/>
        </w:rPr>
        <w:t xml:space="preserve"> in more detail</w:t>
      </w:r>
      <w:r w:rsidRPr="00545235">
        <w:t xml:space="preserve"> in </w:t>
      </w:r>
      <w:r w:rsidR="0034561A" w:rsidRPr="00545235">
        <w:t>another</w:t>
      </w:r>
      <w:r w:rsidR="0034561A">
        <w:rPr>
          <w:lang w:val="en-150"/>
        </w:rPr>
        <w:t xml:space="preserve"> </w:t>
      </w:r>
      <w:r w:rsidRPr="00545235">
        <w:t xml:space="preserve">accompanying paper </w:t>
      </w:r>
      <w:r w:rsidR="00F80419">
        <w:fldChar w:fldCharType="begin"/>
      </w:r>
      <w:r w:rsidR="00F80419">
        <w:instrText xml:space="preserve"> REF _Ref68273166 \r \h </w:instrText>
      </w:r>
      <w:r w:rsidR="00F80419">
        <w:fldChar w:fldCharType="separate"/>
      </w:r>
      <w:r w:rsidR="00F80419">
        <w:t>[3]</w:t>
      </w:r>
      <w:r w:rsidR="00F80419">
        <w:fldChar w:fldCharType="end"/>
      </w:r>
      <w:r w:rsidRPr="00545235">
        <w:t>.</w:t>
      </w:r>
    </w:p>
    <w:p w14:paraId="20257F40" w14:textId="79A334FE" w:rsidR="00591D59" w:rsidRPr="00B61201" w:rsidRDefault="00591D59" w:rsidP="00C30F61"/>
    <w:p w14:paraId="0534F11C" w14:textId="77777777" w:rsidR="00B61201" w:rsidRPr="00C30F61" w:rsidRDefault="00B61201" w:rsidP="00C30F61"/>
    <w:p w14:paraId="07E56881" w14:textId="2D0D88C5" w:rsidR="00C97A3A" w:rsidRDefault="0020552A" w:rsidP="00C97A3A">
      <w:pPr>
        <w:pStyle w:val="RAN4H1"/>
      </w:pPr>
      <w:r>
        <w:rPr>
          <w:lang w:val="en-150"/>
        </w:rPr>
        <w:t>Discussion</w:t>
      </w:r>
    </w:p>
    <w:p w14:paraId="6515764F" w14:textId="241F6B88" w:rsidR="00314F9F" w:rsidRDefault="00314F9F" w:rsidP="003146F8">
      <w:r>
        <w:t xml:space="preserve">In Scenario B, the position of RRH sites is further away from the track in comparison to Scenario A. Therefore, </w:t>
      </w:r>
      <w:r w:rsidR="00814144">
        <w:t xml:space="preserve">a </w:t>
      </w:r>
      <w:r>
        <w:t>much wider angular spread can be achieved between the beams covering the railway track. Even though the safety zones shall be left on the sides of the railway track, Scenario B potentially leave</w:t>
      </w:r>
      <w:r w:rsidR="00F80419">
        <w:t>s</w:t>
      </w:r>
      <w:r>
        <w:t xml:space="preserve"> space for regular UEs to be in the coverage are</w:t>
      </w:r>
      <w:r w:rsidR="00814144">
        <w:t>a</w:t>
      </w:r>
      <w:r>
        <w:t xml:space="preserve"> of the network.</w:t>
      </w:r>
    </w:p>
    <w:p w14:paraId="482FDEF1" w14:textId="46169145" w:rsidR="00314F9F" w:rsidRPr="00314F9F" w:rsidRDefault="00314F9F" w:rsidP="00314F9F">
      <w:pPr>
        <w:pStyle w:val="RAN4proposal"/>
      </w:pPr>
      <w:r w:rsidRPr="003146F8">
        <w:t>RAN4 to clarify based on the operators’ input if regular (i.e., low-speed non-HST) UEs can be connected to the same cell together with a HST CPE moving at maximum speed.</w:t>
      </w:r>
    </w:p>
    <w:p w14:paraId="57D2CEAA" w14:textId="77777777" w:rsidR="000A186F" w:rsidRDefault="000A186F" w:rsidP="003146F8">
      <w:pPr>
        <w:rPr>
          <w:lang w:val="en-150"/>
        </w:rPr>
      </w:pPr>
    </w:p>
    <w:p w14:paraId="6488FC75" w14:textId="74126EA1" w:rsidR="00762252" w:rsidRPr="008372EC" w:rsidRDefault="008372EC" w:rsidP="003146F8">
      <w:pPr>
        <w:rPr>
          <w:lang w:val="en-150"/>
        </w:rPr>
      </w:pPr>
      <w:r>
        <w:rPr>
          <w:lang w:val="en-150"/>
        </w:rPr>
        <w:t xml:space="preserve">In Figure </w:t>
      </w:r>
      <w:r w:rsidR="00AB597C">
        <w:rPr>
          <w:lang w:val="en-150"/>
        </w:rPr>
        <w:t xml:space="preserve">1, </w:t>
      </w:r>
      <w:r>
        <w:rPr>
          <w:lang w:val="en-150"/>
        </w:rPr>
        <w:t xml:space="preserve">we show the </w:t>
      </w:r>
      <w:r w:rsidR="00F9389F">
        <w:rPr>
          <w:lang w:val="en-150"/>
        </w:rPr>
        <w:t>ideal wideband RSRP of one RRH</w:t>
      </w:r>
      <w:r w:rsidR="0089520E">
        <w:rPr>
          <w:lang w:val="en-150"/>
        </w:rPr>
        <w:t xml:space="preserve"> </w:t>
      </w:r>
      <w:r w:rsidR="003C728B">
        <w:rPr>
          <w:lang w:val="en-150"/>
        </w:rPr>
        <w:t>(</w:t>
      </w:r>
      <w:r w:rsidR="0089520E">
        <w:rPr>
          <w:lang w:val="en-150"/>
        </w:rPr>
        <w:t>paced in point with x coordinate 2450</w:t>
      </w:r>
      <w:r w:rsidR="003C728B">
        <w:rPr>
          <w:lang w:val="en-150"/>
        </w:rPr>
        <w:t>)</w:t>
      </w:r>
      <w:r w:rsidR="00F9389F">
        <w:rPr>
          <w:lang w:val="en-150"/>
        </w:rPr>
        <w:t xml:space="preserve"> based </w:t>
      </w:r>
      <w:r w:rsidR="001370AF">
        <w:rPr>
          <w:lang w:val="en-150"/>
        </w:rPr>
        <w:t>on path gain, antenna gain</w:t>
      </w:r>
      <w:r w:rsidR="0004231E">
        <w:rPr>
          <w:lang w:val="en-150"/>
        </w:rPr>
        <w:t>,</w:t>
      </w:r>
      <w:r w:rsidR="001370AF">
        <w:rPr>
          <w:lang w:val="en-150"/>
        </w:rPr>
        <w:t xml:space="preserve"> beam gain</w:t>
      </w:r>
      <w:r w:rsidR="0004231E">
        <w:rPr>
          <w:lang w:val="en-150"/>
        </w:rPr>
        <w:t>,</w:t>
      </w:r>
      <w:r w:rsidR="001370AF">
        <w:rPr>
          <w:lang w:val="en-150"/>
        </w:rPr>
        <w:t xml:space="preserve"> and TX power</w:t>
      </w:r>
      <w:r w:rsidR="001C20E7">
        <w:rPr>
          <w:lang w:val="en-150"/>
        </w:rPr>
        <w:t xml:space="preserve">. </w:t>
      </w:r>
      <w:r w:rsidR="001C20E7" w:rsidRPr="001C20E7">
        <w:rPr>
          <w:lang w:val="en-150"/>
        </w:rPr>
        <w:t xml:space="preserve">It is visible that there can be good coverage in the </w:t>
      </w:r>
      <w:proofErr w:type="spellStart"/>
      <w:r w:rsidR="001C20E7" w:rsidRPr="001C20E7">
        <w:rPr>
          <w:lang w:val="en-150"/>
        </w:rPr>
        <w:t>RMa</w:t>
      </w:r>
      <w:proofErr w:type="spellEnd"/>
      <w:r w:rsidR="001C20E7" w:rsidRPr="001C20E7">
        <w:rPr>
          <w:lang w:val="en-150"/>
        </w:rPr>
        <w:t xml:space="preserve"> LOS conditions even 2 km away from the site, so if interference is not present</w:t>
      </w:r>
      <w:r w:rsidR="0004231E">
        <w:rPr>
          <w:lang w:val="en-150"/>
        </w:rPr>
        <w:t>,</w:t>
      </w:r>
      <w:r w:rsidR="001C20E7" w:rsidRPr="001C20E7">
        <w:rPr>
          <w:lang w:val="en-150"/>
        </w:rPr>
        <w:t xml:space="preserve"> the scenario is easy for mobility apart from occasional dips between side-lobes of beams or between beams</w:t>
      </w:r>
      <w:r w:rsidR="00526271">
        <w:rPr>
          <w:lang w:val="en-150"/>
        </w:rPr>
        <w:t>.</w:t>
      </w:r>
    </w:p>
    <w:p w14:paraId="3770184A" w14:textId="77777777" w:rsidR="007227E1" w:rsidRDefault="001370AF" w:rsidP="007227E1">
      <w:pPr>
        <w:keepNext/>
        <w:jc w:val="center"/>
      </w:pPr>
      <w:r>
        <w:rPr>
          <w:noProof/>
        </w:rPr>
        <w:lastRenderedPageBreak/>
        <w:drawing>
          <wp:inline distT="0" distB="0" distL="0" distR="0" wp14:anchorId="19F87DB1" wp14:editId="3A8A8063">
            <wp:extent cx="5042526" cy="2658745"/>
            <wp:effectExtent l="0" t="0" r="6350" b="8255"/>
            <wp:docPr id="12" name="Picture 5" descr="Chart, line chart&#10;&#10;Description automatically generated">
              <a:extLst xmlns:a="http://schemas.openxmlformats.org/drawingml/2006/main">
                <a:ext uri="{FF2B5EF4-FFF2-40B4-BE49-F238E27FC236}">
                  <a16:creationId xmlns:a16="http://schemas.microsoft.com/office/drawing/2014/main" id="{70C78360-4F79-4186-A8AF-19D189F15D9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Chart, line chart&#10;&#10;Description automatically generated">
                      <a:extLst>
                        <a:ext uri="{FF2B5EF4-FFF2-40B4-BE49-F238E27FC236}">
                          <a16:creationId xmlns:a16="http://schemas.microsoft.com/office/drawing/2014/main" id="{70C78360-4F79-4186-A8AF-19D189F15D9D}"/>
                        </a:ext>
                      </a:extLst>
                    </pic:cNvPr>
                    <pic:cNvPicPr>
                      <a:picLocks noChangeAspect="1"/>
                    </pic:cNvPicPr>
                  </pic:nvPicPr>
                  <pic:blipFill rotWithShape="1">
                    <a:blip r:embed="rId13"/>
                    <a:srcRect l="8187" t="7625" r="7151" b="3665"/>
                    <a:stretch/>
                  </pic:blipFill>
                  <pic:spPr bwMode="auto">
                    <a:xfrm>
                      <a:off x="0" y="0"/>
                      <a:ext cx="5052419" cy="2663961"/>
                    </a:xfrm>
                    <a:prstGeom prst="rect">
                      <a:avLst/>
                    </a:prstGeom>
                    <a:ln>
                      <a:noFill/>
                    </a:ln>
                    <a:extLst>
                      <a:ext uri="{53640926-AAD7-44D8-BBD7-CCE9431645EC}">
                        <a14:shadowObscured xmlns:a14="http://schemas.microsoft.com/office/drawing/2010/main"/>
                      </a:ext>
                    </a:extLst>
                  </pic:spPr>
                </pic:pic>
              </a:graphicData>
            </a:graphic>
          </wp:inline>
        </w:drawing>
      </w:r>
    </w:p>
    <w:p w14:paraId="78ACBAAA" w14:textId="5E156344" w:rsidR="001370AF" w:rsidRPr="007227E1" w:rsidRDefault="007227E1" w:rsidP="007227E1">
      <w:pPr>
        <w:pStyle w:val="Caption"/>
        <w:rPr>
          <w:lang w:val="en-150"/>
        </w:rPr>
      </w:pPr>
      <w:r>
        <w:t xml:space="preserve">Figure </w:t>
      </w:r>
      <w:r>
        <w:fldChar w:fldCharType="begin"/>
      </w:r>
      <w:r>
        <w:instrText>SEQ Figure \* ARABIC</w:instrText>
      </w:r>
      <w:r>
        <w:fldChar w:fldCharType="separate"/>
      </w:r>
      <w:r w:rsidR="00A02056">
        <w:rPr>
          <w:noProof/>
        </w:rPr>
        <w:t>1</w:t>
      </w:r>
      <w:r>
        <w:fldChar w:fldCharType="end"/>
      </w:r>
      <w:r>
        <w:rPr>
          <w:lang w:val="en-150"/>
        </w:rPr>
        <w:t xml:space="preserve">: </w:t>
      </w:r>
      <w:r w:rsidR="00AB597C">
        <w:rPr>
          <w:lang w:val="en-150"/>
        </w:rPr>
        <w:t>RSRP values of 1 RRH</w:t>
      </w:r>
      <w:r w:rsidR="0089520E">
        <w:rPr>
          <w:lang w:val="en-150"/>
        </w:rPr>
        <w:t xml:space="preserve"> located at x =2450</w:t>
      </w:r>
      <w:r w:rsidR="00AB597C">
        <w:rPr>
          <w:lang w:val="en-150"/>
        </w:rPr>
        <w:t xml:space="preserve"> in different deployments.</w:t>
      </w:r>
    </w:p>
    <w:p w14:paraId="18959FF3" w14:textId="31A7025B" w:rsidR="00294F9A" w:rsidRDefault="00294F9A" w:rsidP="003146F8"/>
    <w:p w14:paraId="6F122CEE" w14:textId="022B09A8" w:rsidR="004A0F9B" w:rsidRDefault="004A0F9B" w:rsidP="003146F8">
      <w:pPr>
        <w:pStyle w:val="RAN4observation0"/>
      </w:pPr>
      <w:r>
        <w:rPr>
          <w:lang w:val="en-150"/>
        </w:rPr>
        <w:t xml:space="preserve">In </w:t>
      </w:r>
      <w:proofErr w:type="spellStart"/>
      <w:r>
        <w:rPr>
          <w:lang w:val="en-150"/>
        </w:rPr>
        <w:t>LoS</w:t>
      </w:r>
      <w:proofErr w:type="spellEnd"/>
      <w:r>
        <w:rPr>
          <w:lang w:val="en-150"/>
        </w:rPr>
        <w:t xml:space="preserve"> conditions, without interference, the coverage area</w:t>
      </w:r>
      <w:r w:rsidR="007E3663">
        <w:rPr>
          <w:lang w:val="en-150"/>
        </w:rPr>
        <w:t xml:space="preserve"> (over the railway track)</w:t>
      </w:r>
      <w:r>
        <w:rPr>
          <w:lang w:val="en-150"/>
        </w:rPr>
        <w:t xml:space="preserve"> of one RRH with one beam per panel is </w:t>
      </w:r>
      <w:r w:rsidR="007E3663">
        <w:rPr>
          <w:lang w:val="en-150"/>
        </w:rPr>
        <w:t>more than</w:t>
      </w:r>
      <w:r>
        <w:rPr>
          <w:lang w:val="en-150"/>
        </w:rPr>
        <w:t xml:space="preserve"> several Ds.</w:t>
      </w:r>
      <w:r w:rsidR="00FF333A">
        <w:rPr>
          <w:lang w:val="en-150"/>
        </w:rPr>
        <w:t xml:space="preserve"> Hence, even one beam per RRH can provide sufficient coverage.</w:t>
      </w:r>
    </w:p>
    <w:p w14:paraId="26AE7214" w14:textId="233224B8" w:rsidR="004A0F9B" w:rsidRDefault="004A0F9B" w:rsidP="003146F8"/>
    <w:p w14:paraId="55B77C09" w14:textId="5755EDD6" w:rsidR="00531195" w:rsidRDefault="00531195" w:rsidP="00531195">
      <w:pPr>
        <w:pStyle w:val="RAN4H2"/>
      </w:pPr>
      <w:r>
        <w:rPr>
          <w:lang w:val="en-150"/>
        </w:rPr>
        <w:t xml:space="preserve">Uni-directional </w:t>
      </w:r>
      <w:r w:rsidR="00195F97">
        <w:rPr>
          <w:lang w:val="en-150"/>
        </w:rPr>
        <w:t>setting</w:t>
      </w:r>
    </w:p>
    <w:p w14:paraId="735C7D7C" w14:textId="74477A99" w:rsidR="00531195" w:rsidRDefault="00531195" w:rsidP="00531195">
      <w:r>
        <w:t>In the previous meeting</w:t>
      </w:r>
      <w:r w:rsidR="00AE2D8F">
        <w:t>,</w:t>
      </w:r>
      <w:r>
        <w:t xml:space="preserve"> the following </w:t>
      </w:r>
      <w:r>
        <w:rPr>
          <w:lang w:val="en-150"/>
        </w:rPr>
        <w:t>question</w:t>
      </w:r>
      <w:r>
        <w:t xml:space="preserve"> </w:t>
      </w:r>
      <w:r>
        <w:rPr>
          <w:lang w:val="en-150"/>
        </w:rPr>
        <w:t>about</w:t>
      </w:r>
      <w:r>
        <w:t xml:space="preserve"> the </w:t>
      </w:r>
      <w:proofErr w:type="spellStart"/>
      <w:r>
        <w:t>uni</w:t>
      </w:r>
      <w:proofErr w:type="spellEnd"/>
      <w:r>
        <w:t xml:space="preserve">-directional deployment </w:t>
      </w:r>
      <w:r>
        <w:rPr>
          <w:lang w:val="en-150"/>
        </w:rPr>
        <w:t>was</w:t>
      </w:r>
      <w:r>
        <w:t xml:space="preserve"> raised</w:t>
      </w:r>
      <w:r w:rsidR="00721E66">
        <w:rPr>
          <w:lang w:val="en-150"/>
        </w:rPr>
        <w:t xml:space="preserve"> [1]</w:t>
      </w:r>
      <w:r>
        <w:t>:</w:t>
      </w:r>
    </w:p>
    <w:tbl>
      <w:tblPr>
        <w:tblStyle w:val="TableGrid"/>
        <w:tblW w:w="7796" w:type="dxa"/>
        <w:jc w:val="center"/>
        <w:tblLook w:val="04A0" w:firstRow="1" w:lastRow="0" w:firstColumn="1" w:lastColumn="0" w:noHBand="0" w:noVBand="1"/>
      </w:tblPr>
      <w:tblGrid>
        <w:gridCol w:w="7796"/>
      </w:tblGrid>
      <w:tr w:rsidR="00531195" w:rsidRPr="00F1612B" w14:paraId="152DB6A0" w14:textId="77777777" w:rsidTr="00FB118F">
        <w:trPr>
          <w:jc w:val="center"/>
        </w:trPr>
        <w:tc>
          <w:tcPr>
            <w:tcW w:w="7796" w:type="dxa"/>
          </w:tcPr>
          <w:p w14:paraId="3E46F02A" w14:textId="77777777" w:rsidR="00531195" w:rsidRPr="00294F9A" w:rsidRDefault="00531195" w:rsidP="00531195">
            <w:pPr>
              <w:pStyle w:val="ListParagraph"/>
              <w:numPr>
                <w:ilvl w:val="0"/>
                <w:numId w:val="30"/>
              </w:numPr>
            </w:pPr>
            <w:r w:rsidRPr="00294F9A">
              <w:t xml:space="preserve">If DPS adopted for </w:t>
            </w:r>
            <w:proofErr w:type="spellStart"/>
            <w:r w:rsidRPr="00294F9A">
              <w:t>uni</w:t>
            </w:r>
            <w:proofErr w:type="spellEnd"/>
            <w:r w:rsidRPr="00294F9A">
              <w:t>-directional RRH deployment, RAN4 only consider</w:t>
            </w:r>
          </w:p>
          <w:p w14:paraId="4278474F" w14:textId="77777777" w:rsidR="00531195" w:rsidRPr="00294F9A" w:rsidRDefault="00531195" w:rsidP="00531195">
            <w:pPr>
              <w:pStyle w:val="ListParagraph"/>
              <w:numPr>
                <w:ilvl w:val="1"/>
                <w:numId w:val="30"/>
              </w:numPr>
            </w:pPr>
            <w:r w:rsidRPr="00294F9A">
              <w:t>The number of TCI states per RRH panel: 1, or 2</w:t>
            </w:r>
          </w:p>
          <w:p w14:paraId="1B54898D" w14:textId="77777777" w:rsidR="00531195" w:rsidRPr="00E86D11" w:rsidRDefault="00531195" w:rsidP="00531195">
            <w:pPr>
              <w:pStyle w:val="ListParagraph"/>
              <w:numPr>
                <w:ilvl w:val="1"/>
                <w:numId w:val="30"/>
              </w:numPr>
            </w:pPr>
            <w:r w:rsidRPr="00294F9A">
              <w:rPr>
                <w:b/>
              </w:rPr>
              <w:t>FFS</w:t>
            </w:r>
            <w:r w:rsidRPr="00294F9A">
              <w:t xml:space="preserve"> only 1 TCI state per RRH panel is enough or not.</w:t>
            </w:r>
          </w:p>
        </w:tc>
      </w:tr>
    </w:tbl>
    <w:p w14:paraId="2F370FED" w14:textId="77777777" w:rsidR="00531195" w:rsidRDefault="00531195" w:rsidP="003146F8"/>
    <w:p w14:paraId="7AE44B17" w14:textId="625AA1FE" w:rsidR="003146F8" w:rsidRDefault="004E05ED" w:rsidP="003146F8">
      <w:r>
        <w:t xml:space="preserve">In </w:t>
      </w:r>
      <w:r w:rsidR="00E1096A">
        <w:rPr>
          <w:lang w:val="en-150"/>
        </w:rPr>
        <w:t>Figure 2,</w:t>
      </w:r>
      <w:r>
        <w:t xml:space="preserve"> we are presenting the coverage maps for Scenario B with 1, 2, and 4 beams per RRH. In </w:t>
      </w:r>
      <w:r w:rsidR="00721E66">
        <w:t xml:space="preserve">a </w:t>
      </w:r>
      <w:proofErr w:type="spellStart"/>
      <w:r>
        <w:t>uni</w:t>
      </w:r>
      <w:proofErr w:type="spellEnd"/>
      <w:r>
        <w:t>-directional setting, the boresight of the antenna is pointed to the following RRH site.</w:t>
      </w:r>
    </w:p>
    <w:p w14:paraId="091A6369" w14:textId="77777777" w:rsidR="00D2547A" w:rsidRDefault="00D2547A" w:rsidP="003146F8"/>
    <w:p w14:paraId="745139DB" w14:textId="6AD3EFA6" w:rsidR="003146F8" w:rsidRDefault="00B34F48" w:rsidP="003146F8">
      <w:r>
        <w:rPr>
          <w:noProof/>
        </w:rPr>
        <w:drawing>
          <wp:inline distT="0" distB="0" distL="0" distR="0" wp14:anchorId="0B191BFA" wp14:editId="609C08DD">
            <wp:extent cx="6113144" cy="732155"/>
            <wp:effectExtent l="0" t="0" r="1905" b="0"/>
            <wp:docPr id="5"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14">
                      <a:extLst>
                        <a:ext uri="{FF2B5EF4-FFF2-40B4-BE49-F238E27FC236}">
                          <a16:creationId xmlns:a14="http://schemas.microsoft.com/office/drawing/2010/main" xmlns="" xmlns:o="urn:schemas-microsoft-com:office:office" xmlns:v="urn:schemas-microsoft-com:vml" xmlns:w10="urn:schemas-microsoft-com:office:word" xmlns:w="http://schemas.openxmlformats.org/wordprocessingml/2006/main" xmlns:a16="http://schemas.microsoft.com/office/drawing/2014/main" id="{6FD1C9D2-562D-4EC0-9F9A-3D7B30D14E3B}"/>
                        </a:ext>
                      </a:extLst>
                    </a:blip>
                    <a:srcRect l="10351" t="40514" r="7849" b="40987"/>
                    <a:stretch>
                      <a:fillRect/>
                    </a:stretch>
                  </pic:blipFill>
                  <pic:spPr>
                    <a:xfrm>
                      <a:off x="0" y="0"/>
                      <a:ext cx="6113144" cy="732155"/>
                    </a:xfrm>
                    <a:prstGeom prst="rect">
                      <a:avLst/>
                    </a:prstGeom>
                  </pic:spPr>
                </pic:pic>
              </a:graphicData>
            </a:graphic>
          </wp:inline>
        </w:drawing>
      </w:r>
    </w:p>
    <w:p w14:paraId="5F9D9A2E" w14:textId="2323CD39" w:rsidR="00B34F48" w:rsidRDefault="00B34F48" w:rsidP="003146F8">
      <w:r>
        <w:rPr>
          <w:noProof/>
        </w:rPr>
        <w:drawing>
          <wp:inline distT="0" distB="0" distL="0" distR="0" wp14:anchorId="0AF31844" wp14:editId="1BCF5263">
            <wp:extent cx="6113144" cy="794385"/>
            <wp:effectExtent l="0" t="0" r="1905" b="5715"/>
            <wp:docPr id="6" name="Picture 5" descr="Diagram, surfac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15">
                      <a:extLst>
                        <a:ext uri="{FF2B5EF4-FFF2-40B4-BE49-F238E27FC236}">
                          <a16:creationId xmlns:a14="http://schemas.microsoft.com/office/drawing/2010/main" xmlns="" xmlns:o="urn:schemas-microsoft-com:office:office" xmlns:v="urn:schemas-microsoft-com:vml" xmlns:w10="urn:schemas-microsoft-com:office:word" xmlns:w="http://schemas.openxmlformats.org/wordprocessingml/2006/main" xmlns:a16="http://schemas.microsoft.com/office/drawing/2014/main" id="{597BA2AE-9D2C-4319-B1B5-32F792FAF318}"/>
                        </a:ext>
                      </a:extLst>
                    </a:blip>
                    <a:srcRect l="10350" t="39382" r="8100" b="40609"/>
                    <a:stretch>
                      <a:fillRect/>
                    </a:stretch>
                  </pic:blipFill>
                  <pic:spPr>
                    <a:xfrm>
                      <a:off x="0" y="0"/>
                      <a:ext cx="6113144" cy="794385"/>
                    </a:xfrm>
                    <a:prstGeom prst="rect">
                      <a:avLst/>
                    </a:prstGeom>
                  </pic:spPr>
                </pic:pic>
              </a:graphicData>
            </a:graphic>
          </wp:inline>
        </w:drawing>
      </w:r>
    </w:p>
    <w:p w14:paraId="773ADD8B" w14:textId="77777777" w:rsidR="00D2547A" w:rsidRDefault="00B34F48" w:rsidP="00D2547A">
      <w:pPr>
        <w:keepNext/>
      </w:pPr>
      <w:r>
        <w:rPr>
          <w:noProof/>
        </w:rPr>
        <w:drawing>
          <wp:inline distT="0" distB="0" distL="0" distR="0" wp14:anchorId="4270708F" wp14:editId="62D990B3">
            <wp:extent cx="6113144" cy="841375"/>
            <wp:effectExtent l="0" t="0" r="1905" b="0"/>
            <wp:docPr id="1"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16">
                      <a:extLst>
                        <a:ext uri="{FF2B5EF4-FFF2-40B4-BE49-F238E27FC236}">
                          <a16:creationId xmlns:a14="http://schemas.microsoft.com/office/drawing/2010/main" xmlns="" xmlns:o="urn:schemas-microsoft-com:office:office" xmlns:v="urn:schemas-microsoft-com:vml" xmlns:w10="urn:schemas-microsoft-com:office:word" xmlns:w="http://schemas.openxmlformats.org/wordprocessingml/2006/main" xmlns:a16="http://schemas.microsoft.com/office/drawing/2014/main" id="{8C39FC26-0F64-47F4-B89F-A777837FED7F}"/>
                        </a:ext>
                      </a:extLst>
                    </a:blip>
                    <a:srcRect l="10100" t="38627" r="7800" b="40042"/>
                    <a:stretch>
                      <a:fillRect/>
                    </a:stretch>
                  </pic:blipFill>
                  <pic:spPr>
                    <a:xfrm>
                      <a:off x="0" y="0"/>
                      <a:ext cx="6113144" cy="841375"/>
                    </a:xfrm>
                    <a:prstGeom prst="rect">
                      <a:avLst/>
                    </a:prstGeom>
                  </pic:spPr>
                </pic:pic>
              </a:graphicData>
            </a:graphic>
          </wp:inline>
        </w:drawing>
      </w:r>
    </w:p>
    <w:p w14:paraId="2F84DB13" w14:textId="77211CAD" w:rsidR="00B34F48" w:rsidRPr="00D2547A" w:rsidRDefault="00D2547A" w:rsidP="00D2547A">
      <w:pPr>
        <w:pStyle w:val="Caption"/>
      </w:pPr>
      <w:bookmarkStart w:id="3" w:name="_Ref67942480"/>
      <w:r>
        <w:t xml:space="preserve">Figure </w:t>
      </w:r>
      <w:r>
        <w:fldChar w:fldCharType="begin"/>
      </w:r>
      <w:r>
        <w:instrText>SEQ Figure \* ARABIC</w:instrText>
      </w:r>
      <w:r>
        <w:fldChar w:fldCharType="separate"/>
      </w:r>
      <w:r w:rsidR="00A02056">
        <w:rPr>
          <w:noProof/>
        </w:rPr>
        <w:t>2</w:t>
      </w:r>
      <w:r>
        <w:fldChar w:fldCharType="end"/>
      </w:r>
      <w:bookmarkEnd w:id="3"/>
      <w:r>
        <w:t xml:space="preserve">: Propagation maps with 1, 2, and 4 beams in </w:t>
      </w:r>
      <w:proofErr w:type="spellStart"/>
      <w:r>
        <w:t>uni</w:t>
      </w:r>
      <w:proofErr w:type="spellEnd"/>
      <w:r>
        <w:t>-directional deployment, scenario B.</w:t>
      </w:r>
    </w:p>
    <w:p w14:paraId="036845AB" w14:textId="77777777" w:rsidR="00660206" w:rsidRDefault="00660206" w:rsidP="00545235"/>
    <w:p w14:paraId="1614EBA6" w14:textId="04B60B3E" w:rsidR="004E05ED" w:rsidRDefault="004E05ED" w:rsidP="00545235">
      <w:r>
        <w:t xml:space="preserve">Additionally, in </w:t>
      </w:r>
      <w:r w:rsidR="00660206">
        <w:t xml:space="preserve">Figure </w:t>
      </w:r>
      <w:r w:rsidR="006F40C0">
        <w:rPr>
          <w:lang w:val="en-150"/>
        </w:rPr>
        <w:t>3</w:t>
      </w:r>
      <w:r>
        <w:t xml:space="preserve">, we demonstrate </w:t>
      </w:r>
      <w:r w:rsidR="00E451A8">
        <w:rPr>
          <w:lang w:val="en-150"/>
        </w:rPr>
        <w:t>joint</w:t>
      </w:r>
      <w:r>
        <w:t xml:space="preserve"> coverage</w:t>
      </w:r>
      <w:r w:rsidR="002E0863">
        <w:t xml:space="preserve"> areas for</w:t>
      </w:r>
      <w:r>
        <w:t xml:space="preserve"> different number of beams</w:t>
      </w:r>
      <w:r w:rsidR="002E0863">
        <w:t xml:space="preserve"> per RRH</w:t>
      </w:r>
      <w:r>
        <w:t xml:space="preserve"> over the railway track at CPE height</w:t>
      </w:r>
      <w:r w:rsidR="00E05D5D">
        <w:t>.</w:t>
      </w:r>
    </w:p>
    <w:p w14:paraId="40934B3D" w14:textId="6DBA4936" w:rsidR="00DF4E22" w:rsidRDefault="00DF4E22" w:rsidP="00545235"/>
    <w:p w14:paraId="1E978598" w14:textId="7E206371" w:rsidR="00DF4E22" w:rsidRDefault="004339CA" w:rsidP="008036C1">
      <w:pPr>
        <w:jc w:val="center"/>
      </w:pPr>
      <w:r>
        <w:rPr>
          <w:noProof/>
        </w:rPr>
        <w:drawing>
          <wp:inline distT="0" distB="0" distL="0" distR="0" wp14:anchorId="43851656" wp14:editId="4642A1E2">
            <wp:extent cx="4705350" cy="2495639"/>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10543" cy="2498393"/>
                    </a:xfrm>
                    <a:prstGeom prst="rect">
                      <a:avLst/>
                    </a:prstGeom>
                    <a:noFill/>
                    <a:ln>
                      <a:noFill/>
                    </a:ln>
                  </pic:spPr>
                </pic:pic>
              </a:graphicData>
            </a:graphic>
          </wp:inline>
        </w:drawing>
      </w:r>
    </w:p>
    <w:p w14:paraId="73430736" w14:textId="312089E6" w:rsidR="00BB0E0E" w:rsidRPr="00881793" w:rsidRDefault="00BB0E0E" w:rsidP="00BB0E0E">
      <w:pPr>
        <w:pStyle w:val="Caption"/>
        <w:rPr>
          <w:lang w:val="en-150"/>
        </w:rPr>
      </w:pPr>
      <w:r>
        <w:t xml:space="preserve">Figure </w:t>
      </w:r>
      <w:r>
        <w:fldChar w:fldCharType="begin"/>
      </w:r>
      <w:r>
        <w:instrText>SEQ Figure \* ARABIC</w:instrText>
      </w:r>
      <w:r>
        <w:fldChar w:fldCharType="separate"/>
      </w:r>
      <w:r w:rsidR="00A02056">
        <w:rPr>
          <w:noProof/>
        </w:rPr>
        <w:t>3</w:t>
      </w:r>
      <w:r>
        <w:fldChar w:fldCharType="end"/>
      </w:r>
      <w:r>
        <w:t xml:space="preserve"> </w:t>
      </w:r>
      <w:r w:rsidR="00881793">
        <w:rPr>
          <w:lang w:val="en-150"/>
        </w:rPr>
        <w:t>Joint coverage of railway track by multiple beams</w:t>
      </w:r>
      <w:r w:rsidR="00200912">
        <w:rPr>
          <w:lang w:val="en-150"/>
        </w:rPr>
        <w:t xml:space="preserve">, </w:t>
      </w:r>
      <w:proofErr w:type="spellStart"/>
      <w:r w:rsidR="00200912">
        <w:rPr>
          <w:lang w:val="en-150"/>
        </w:rPr>
        <w:t>uni</w:t>
      </w:r>
      <w:proofErr w:type="spellEnd"/>
      <w:r w:rsidR="00200912">
        <w:rPr>
          <w:lang w:val="en-150"/>
        </w:rPr>
        <w:t>-directional setting.</w:t>
      </w:r>
    </w:p>
    <w:p w14:paraId="2771E317" w14:textId="7F3510C7" w:rsidR="00E05D5D" w:rsidRDefault="00E05D5D" w:rsidP="00EE72AB">
      <w:pPr>
        <w:pStyle w:val="RAN4observation0"/>
        <w:numPr>
          <w:ilvl w:val="0"/>
          <w:numId w:val="0"/>
        </w:numPr>
      </w:pPr>
    </w:p>
    <w:p w14:paraId="2F66F6E2" w14:textId="48102B16" w:rsidR="00EE72AB" w:rsidRDefault="00660206" w:rsidP="00EE72AB">
      <w:r>
        <w:t>Finally, in Figure</w:t>
      </w:r>
      <w:r w:rsidR="00741CAF">
        <w:t>s</w:t>
      </w:r>
      <w:r>
        <w:t xml:space="preserve"> </w:t>
      </w:r>
      <w:r w:rsidR="006D2F95">
        <w:rPr>
          <w:lang w:val="en-150"/>
        </w:rPr>
        <w:t>4</w:t>
      </w:r>
      <w:r w:rsidR="00741CAF">
        <w:t>-</w:t>
      </w:r>
      <w:r w:rsidR="006D2F95">
        <w:rPr>
          <w:lang w:val="en-150"/>
        </w:rPr>
        <w:t>5</w:t>
      </w:r>
      <w:r>
        <w:t xml:space="preserve">, we </w:t>
      </w:r>
      <w:r w:rsidR="002E0863">
        <w:t>show</w:t>
      </w:r>
      <w:r>
        <w:t xml:space="preserve"> the </w:t>
      </w:r>
      <w:r w:rsidR="002E0863">
        <w:t xml:space="preserve">usage statistics of beams reported from the system-level simulations from our </w:t>
      </w:r>
      <w:r w:rsidR="002E0863" w:rsidRPr="00545235">
        <w:t>accompanying</w:t>
      </w:r>
      <w:r w:rsidR="002E0863">
        <w:t xml:space="preserve"> paper </w:t>
      </w:r>
      <w:r w:rsidR="00E451A8">
        <w:rPr>
          <w:highlight w:val="yellow"/>
        </w:rPr>
        <w:fldChar w:fldCharType="begin"/>
      </w:r>
      <w:r w:rsidR="00E451A8">
        <w:instrText xml:space="preserve"> REF _Ref68273166 \r \h </w:instrText>
      </w:r>
      <w:r w:rsidR="00E451A8">
        <w:rPr>
          <w:highlight w:val="yellow"/>
        </w:rPr>
      </w:r>
      <w:r w:rsidR="00E451A8">
        <w:rPr>
          <w:highlight w:val="yellow"/>
        </w:rPr>
        <w:fldChar w:fldCharType="separate"/>
      </w:r>
      <w:r w:rsidR="00E451A8">
        <w:t>[3]</w:t>
      </w:r>
      <w:r w:rsidR="00E451A8">
        <w:rPr>
          <w:highlight w:val="yellow"/>
        </w:rPr>
        <w:fldChar w:fldCharType="end"/>
      </w:r>
      <w:r w:rsidR="002E0863">
        <w:t>.</w:t>
      </w:r>
      <w:r w:rsidR="00741CAF">
        <w:t xml:space="preserve"> The results show that both when </w:t>
      </w:r>
      <w:r w:rsidR="00E451A8">
        <w:t xml:space="preserve">the </w:t>
      </w:r>
      <w:r w:rsidR="00741CAF">
        <w:t>train is moving in the same direction as RRH is point</w:t>
      </w:r>
      <w:r w:rsidR="004D1F2D">
        <w:t>ing</w:t>
      </w:r>
      <w:r w:rsidR="00741CAF">
        <w:t xml:space="preserve"> to or in opposite direction</w:t>
      </w:r>
      <w:r w:rsidR="00E451A8">
        <w:t>,</w:t>
      </w:r>
      <w:r w:rsidR="00741CAF">
        <w:t xml:space="preserve"> the use of the beams 0 and 1 remain very low</w:t>
      </w:r>
      <w:r w:rsidR="004D1F2D">
        <w:t>,</w:t>
      </w:r>
      <w:r w:rsidR="00741CAF">
        <w:t xml:space="preserve"> particularly if there are </w:t>
      </w:r>
      <w:r w:rsidR="00860FAF">
        <w:rPr>
          <w:lang w:val="en-150"/>
        </w:rPr>
        <w:t xml:space="preserve">no </w:t>
      </w:r>
      <w:r w:rsidR="00741CAF">
        <w:t>additional delays to measurements caused by DRX.</w:t>
      </w:r>
      <w:r w:rsidR="00660E71">
        <w:t xml:space="preserve"> Those beams are pointing more directly towards </w:t>
      </w:r>
      <w:r w:rsidR="00F84502">
        <w:t xml:space="preserve">the </w:t>
      </w:r>
      <w:r w:rsidR="00660E71">
        <w:t xml:space="preserve">track in </w:t>
      </w:r>
      <w:r w:rsidR="00860FAF">
        <w:t xml:space="preserve">a </w:t>
      </w:r>
      <w:r w:rsidR="00660E71">
        <w:t>perpendicular manner, which causes the time that it takes for the train to pass the beam coverage area to be very short. Beam 3 is used over 50% of the time</w:t>
      </w:r>
      <w:r w:rsidR="00C11321">
        <w:t xml:space="preserve"> in all cases</w:t>
      </w:r>
      <w:r w:rsidR="00860FAF">
        <w:t>,</w:t>
      </w:r>
      <w:r w:rsidR="00F84502">
        <w:t xml:space="preserve"> while beam 2 is used</w:t>
      </w:r>
      <w:r w:rsidR="00860FAF">
        <w:t xml:space="preserve"> </w:t>
      </w:r>
      <w:r w:rsidR="00F84502">
        <w:t>maximum 30% of the time.</w:t>
      </w:r>
    </w:p>
    <w:p w14:paraId="5EAFFF59" w14:textId="77777777" w:rsidR="000C7678" w:rsidRDefault="000C7678" w:rsidP="000C7678">
      <w:pPr>
        <w:keepNext/>
        <w:jc w:val="center"/>
      </w:pPr>
      <w:r>
        <w:rPr>
          <w:noProof/>
        </w:rPr>
        <w:drawing>
          <wp:inline distT="0" distB="0" distL="0" distR="0" wp14:anchorId="618D467F" wp14:editId="047103B3">
            <wp:extent cx="4025743" cy="2340000"/>
            <wp:effectExtent l="0" t="0" r="0" b="3175"/>
            <wp:docPr id="3" name="Picture 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18">
                      <a:extLst>
                        <a:ext uri="{28A0092B-C50C-407E-A947-70E740481C1C}">
                          <a14:useLocalDpi xmlns:a14="http://schemas.microsoft.com/office/drawing/2010/main" val="0"/>
                        </a:ext>
                      </a:extLst>
                    </a:blip>
                    <a:stretch>
                      <a:fillRect/>
                    </a:stretch>
                  </pic:blipFill>
                  <pic:spPr>
                    <a:xfrm>
                      <a:off x="0" y="0"/>
                      <a:ext cx="4025743" cy="2340000"/>
                    </a:xfrm>
                    <a:prstGeom prst="rect">
                      <a:avLst/>
                    </a:prstGeom>
                  </pic:spPr>
                </pic:pic>
              </a:graphicData>
            </a:graphic>
          </wp:inline>
        </w:drawing>
      </w:r>
    </w:p>
    <w:p w14:paraId="4A376328" w14:textId="48B0E149" w:rsidR="0000612A" w:rsidRDefault="000C7678" w:rsidP="0000612A">
      <w:pPr>
        <w:pStyle w:val="Caption"/>
      </w:pPr>
      <w:r>
        <w:t xml:space="preserve">Figure </w:t>
      </w:r>
      <w:r w:rsidR="00032022">
        <w:fldChar w:fldCharType="begin"/>
      </w:r>
      <w:r w:rsidR="00032022">
        <w:instrText xml:space="preserve"> SEQ Figure \* ARABIC </w:instrText>
      </w:r>
      <w:r w:rsidR="00032022">
        <w:fldChar w:fldCharType="separate"/>
      </w:r>
      <w:r w:rsidR="00A02056">
        <w:rPr>
          <w:noProof/>
        </w:rPr>
        <w:t>4</w:t>
      </w:r>
      <w:r w:rsidR="00032022">
        <w:rPr>
          <w:noProof/>
        </w:rPr>
        <w:fldChar w:fldCharType="end"/>
      </w:r>
      <w:r>
        <w:t xml:space="preserve"> Beam usage statistics in Scenario B with </w:t>
      </w:r>
      <w:proofErr w:type="spellStart"/>
      <w:r>
        <w:t>uni</w:t>
      </w:r>
      <w:proofErr w:type="spellEnd"/>
      <w:r>
        <w:t>-directional deployment</w:t>
      </w:r>
      <w:r w:rsidR="0000612A">
        <w:t xml:space="preserve"> (beams and train movement to the same direction)</w:t>
      </w:r>
    </w:p>
    <w:p w14:paraId="7B942401" w14:textId="77777777" w:rsidR="0076023C" w:rsidRPr="0076023C" w:rsidRDefault="0076023C" w:rsidP="0076023C"/>
    <w:p w14:paraId="327FC23F" w14:textId="77777777" w:rsidR="0076023C" w:rsidRDefault="0076023C" w:rsidP="0076023C">
      <w:pPr>
        <w:keepNext/>
        <w:jc w:val="center"/>
      </w:pPr>
      <w:r>
        <w:rPr>
          <w:noProof/>
        </w:rPr>
        <w:drawing>
          <wp:inline distT="0" distB="0" distL="0" distR="0" wp14:anchorId="738E15DE" wp14:editId="7F0E8CC2">
            <wp:extent cx="4025743" cy="2340000"/>
            <wp:effectExtent l="0" t="0" r="0" b="3175"/>
            <wp:docPr id="9" name="Picture 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19">
                      <a:extLst>
                        <a:ext uri="{28A0092B-C50C-407E-A947-70E740481C1C}">
                          <a14:useLocalDpi xmlns:a14="http://schemas.microsoft.com/office/drawing/2010/main" val="0"/>
                        </a:ext>
                      </a:extLst>
                    </a:blip>
                    <a:stretch>
                      <a:fillRect/>
                    </a:stretch>
                  </pic:blipFill>
                  <pic:spPr>
                    <a:xfrm>
                      <a:off x="0" y="0"/>
                      <a:ext cx="4025743" cy="2340000"/>
                    </a:xfrm>
                    <a:prstGeom prst="rect">
                      <a:avLst/>
                    </a:prstGeom>
                  </pic:spPr>
                </pic:pic>
              </a:graphicData>
            </a:graphic>
          </wp:inline>
        </w:drawing>
      </w:r>
    </w:p>
    <w:p w14:paraId="6A4BA88D" w14:textId="514EA9C3" w:rsidR="0076023C" w:rsidRPr="0000612A" w:rsidRDefault="0076023C" w:rsidP="0076023C">
      <w:pPr>
        <w:pStyle w:val="Caption"/>
      </w:pPr>
      <w:r>
        <w:t xml:space="preserve">Figure </w:t>
      </w:r>
      <w:r w:rsidR="00032022">
        <w:fldChar w:fldCharType="begin"/>
      </w:r>
      <w:r w:rsidR="00032022">
        <w:instrText xml:space="preserve"> SEQ Figure \* ARABIC </w:instrText>
      </w:r>
      <w:r w:rsidR="00032022">
        <w:fldChar w:fldCharType="separate"/>
      </w:r>
      <w:r w:rsidR="00A02056">
        <w:rPr>
          <w:noProof/>
        </w:rPr>
        <w:t>5</w:t>
      </w:r>
      <w:r w:rsidR="00032022">
        <w:rPr>
          <w:noProof/>
        </w:rPr>
        <w:fldChar w:fldCharType="end"/>
      </w:r>
      <w:r>
        <w:t xml:space="preserve"> Beam usage statistics in Scenario B with </w:t>
      </w:r>
      <w:proofErr w:type="spellStart"/>
      <w:r>
        <w:t>uni</w:t>
      </w:r>
      <w:proofErr w:type="spellEnd"/>
      <w:r>
        <w:t>-directional deployment (beams and train movement to different direction)</w:t>
      </w:r>
    </w:p>
    <w:p w14:paraId="022F5DBA" w14:textId="49E3C2C8" w:rsidR="000C7678" w:rsidRDefault="000C7678" w:rsidP="000C7678">
      <w:pPr>
        <w:pStyle w:val="Caption"/>
      </w:pPr>
    </w:p>
    <w:p w14:paraId="6F6D509E" w14:textId="1CFBB82B" w:rsidR="00E8125D" w:rsidRPr="002E0863" w:rsidRDefault="006D2F95" w:rsidP="003B1201">
      <w:pPr>
        <w:pStyle w:val="RAN4observation0"/>
      </w:pPr>
      <w:r>
        <w:rPr>
          <w:lang w:val="en-150"/>
        </w:rPr>
        <w:t>The usage</w:t>
      </w:r>
      <w:r w:rsidR="00D87E11">
        <w:rPr>
          <w:lang w:val="en-150"/>
        </w:rPr>
        <w:t xml:space="preserve"> of </w:t>
      </w:r>
      <w:r w:rsidR="00E37639">
        <w:rPr>
          <w:lang w:val="en-150"/>
        </w:rPr>
        <w:t xml:space="preserve">the beams pointed </w:t>
      </w:r>
      <w:r w:rsidR="00E2250E">
        <w:rPr>
          <w:lang w:val="en-150"/>
        </w:rPr>
        <w:t>more</w:t>
      </w:r>
      <w:r w:rsidR="00E37639">
        <w:rPr>
          <w:lang w:val="en-150"/>
        </w:rPr>
        <w:t xml:space="preserve"> perpendicular to the railway track is </w:t>
      </w:r>
      <w:r w:rsidR="00232D90">
        <w:rPr>
          <w:lang w:val="en-150"/>
        </w:rPr>
        <w:t>very limited.</w:t>
      </w:r>
      <w:r w:rsidR="000F53B2">
        <w:rPr>
          <w:lang w:val="en-150"/>
        </w:rPr>
        <w:t xml:space="preserve"> Out of </w:t>
      </w:r>
      <w:r w:rsidR="00CD6F0F">
        <w:rPr>
          <w:lang w:val="en-150"/>
        </w:rPr>
        <w:t xml:space="preserve">a </w:t>
      </w:r>
      <w:r w:rsidR="000F53B2">
        <w:rPr>
          <w:lang w:val="en-150"/>
        </w:rPr>
        <w:t xml:space="preserve">maximum </w:t>
      </w:r>
      <w:r w:rsidR="00CD6F0F">
        <w:rPr>
          <w:lang w:val="en-150"/>
        </w:rPr>
        <w:t xml:space="preserve">of </w:t>
      </w:r>
      <w:r w:rsidR="000F53B2">
        <w:rPr>
          <w:lang w:val="en-150"/>
        </w:rPr>
        <w:t>four beams per RRH</w:t>
      </w:r>
      <w:r w:rsidR="00CD6F0F">
        <w:rPr>
          <w:lang w:val="en-150"/>
        </w:rPr>
        <w:t>,</w:t>
      </w:r>
      <w:r w:rsidR="000F53B2">
        <w:rPr>
          <w:lang w:val="en-150"/>
        </w:rPr>
        <w:t xml:space="preserve"> </w:t>
      </w:r>
      <w:r w:rsidR="00195F97">
        <w:rPr>
          <w:lang w:val="en-150"/>
        </w:rPr>
        <w:t>only two are reasonably used based on</w:t>
      </w:r>
      <w:r w:rsidR="00330741">
        <w:rPr>
          <w:lang w:val="en-150"/>
        </w:rPr>
        <w:t xml:space="preserve"> our simulation results</w:t>
      </w:r>
      <w:r w:rsidR="00820B63">
        <w:rPr>
          <w:lang w:val="en-150"/>
        </w:rPr>
        <w:t>.</w:t>
      </w:r>
      <w:r w:rsidR="001D0ECA">
        <w:rPr>
          <w:lang w:val="en-150"/>
        </w:rPr>
        <w:t xml:space="preserve"> Even though one beam </w:t>
      </w:r>
      <w:r w:rsidR="00AF2CA3">
        <w:rPr>
          <w:lang w:val="en-150"/>
        </w:rPr>
        <w:t>can</w:t>
      </w:r>
      <w:r w:rsidR="001D0ECA">
        <w:rPr>
          <w:lang w:val="en-150"/>
        </w:rPr>
        <w:t xml:space="preserve"> provide sufficient coverage, we</w:t>
      </w:r>
      <w:r w:rsidR="006069B1">
        <w:rPr>
          <w:lang w:val="en-150"/>
        </w:rPr>
        <w:t xml:space="preserve"> do not see a need to </w:t>
      </w:r>
      <w:r w:rsidR="006623F2">
        <w:rPr>
          <w:lang w:val="en-150"/>
        </w:rPr>
        <w:t>limit</w:t>
      </w:r>
      <w:r w:rsidR="006069B1">
        <w:rPr>
          <w:lang w:val="en-150"/>
        </w:rPr>
        <w:t xml:space="preserve"> the </w:t>
      </w:r>
      <w:r w:rsidR="00742DDF">
        <w:rPr>
          <w:lang w:val="en-150"/>
        </w:rPr>
        <w:t>number of beams per RRH</w:t>
      </w:r>
      <w:r w:rsidR="00200912">
        <w:rPr>
          <w:lang w:val="en-150"/>
        </w:rPr>
        <w:t xml:space="preserve"> only to one</w:t>
      </w:r>
      <w:r w:rsidR="001D0ECA">
        <w:rPr>
          <w:lang w:val="en-150"/>
        </w:rPr>
        <w:t xml:space="preserve"> s</w:t>
      </w:r>
      <w:r w:rsidR="00200912">
        <w:rPr>
          <w:lang w:val="en-150"/>
        </w:rPr>
        <w:t>ince</w:t>
      </w:r>
      <w:r w:rsidR="001D0ECA">
        <w:rPr>
          <w:lang w:val="en-150"/>
        </w:rPr>
        <w:t xml:space="preserve"> the </w:t>
      </w:r>
      <w:r w:rsidR="00AF2CA3">
        <w:rPr>
          <w:lang w:val="en-150"/>
        </w:rPr>
        <w:t xml:space="preserve">deployment with two beams </w:t>
      </w:r>
      <w:r w:rsidR="00CD6F0F">
        <w:rPr>
          <w:lang w:val="en-150"/>
        </w:rPr>
        <w:t>i</w:t>
      </w:r>
      <w:r w:rsidR="00AF2CA3">
        <w:rPr>
          <w:lang w:val="en-150"/>
        </w:rPr>
        <w:t>s more general.</w:t>
      </w:r>
    </w:p>
    <w:p w14:paraId="4216EBB2" w14:textId="4BD2D29E" w:rsidR="00E05D5D" w:rsidRDefault="00FF333A" w:rsidP="00FF333A">
      <w:pPr>
        <w:pStyle w:val="RAN4proposal"/>
        <w:rPr>
          <w:lang w:val="en-150"/>
        </w:rPr>
      </w:pPr>
      <w:r>
        <w:rPr>
          <w:lang w:val="en-150"/>
        </w:rPr>
        <w:t xml:space="preserve">RAN4 </w:t>
      </w:r>
      <w:r w:rsidR="009F1046">
        <w:rPr>
          <w:lang w:val="en-150"/>
        </w:rPr>
        <w:t xml:space="preserve">to use </w:t>
      </w:r>
      <w:r>
        <w:rPr>
          <w:lang w:val="en-150"/>
        </w:rPr>
        <w:t>1 or 2 beams per RRH</w:t>
      </w:r>
      <w:r w:rsidR="0094659A">
        <w:rPr>
          <w:lang w:val="en-150"/>
        </w:rPr>
        <w:t xml:space="preserve"> panel</w:t>
      </w:r>
      <w:r>
        <w:rPr>
          <w:lang w:val="en-150"/>
        </w:rPr>
        <w:t xml:space="preserve"> in </w:t>
      </w:r>
      <w:proofErr w:type="spellStart"/>
      <w:r w:rsidR="00235497">
        <w:rPr>
          <w:lang w:val="en-150"/>
        </w:rPr>
        <w:t>uni</w:t>
      </w:r>
      <w:proofErr w:type="spellEnd"/>
      <w:r w:rsidR="00235497">
        <w:rPr>
          <w:lang w:val="en-150"/>
        </w:rPr>
        <w:t>-directional deployment</w:t>
      </w:r>
      <w:r w:rsidR="0094659A">
        <w:rPr>
          <w:lang w:val="en-150"/>
        </w:rPr>
        <w:t>s</w:t>
      </w:r>
      <w:r w:rsidR="009F1046">
        <w:rPr>
          <w:lang w:val="en-150"/>
        </w:rPr>
        <w:t xml:space="preserve"> for</w:t>
      </w:r>
      <w:r w:rsidR="00235497">
        <w:rPr>
          <w:lang w:val="en-150"/>
        </w:rPr>
        <w:t xml:space="preserve"> Scenario B.</w:t>
      </w:r>
    </w:p>
    <w:p w14:paraId="0C171680" w14:textId="4714EA2F" w:rsidR="00235497" w:rsidRDefault="00235497" w:rsidP="00235497">
      <w:pPr>
        <w:pStyle w:val="RAN4proposal"/>
        <w:rPr>
          <w:lang w:val="en-150"/>
        </w:rPr>
      </w:pPr>
      <w:r>
        <w:rPr>
          <w:lang w:val="en-150"/>
        </w:rPr>
        <w:t xml:space="preserve">RAN4 </w:t>
      </w:r>
      <w:r w:rsidR="00EB0267">
        <w:rPr>
          <w:lang w:val="en-150"/>
        </w:rPr>
        <w:t xml:space="preserve">to </w:t>
      </w:r>
      <w:r w:rsidR="009F1046">
        <w:rPr>
          <w:lang w:val="en-150"/>
        </w:rPr>
        <w:t>use</w:t>
      </w:r>
      <w:r>
        <w:rPr>
          <w:lang w:val="en-150"/>
        </w:rPr>
        <w:t xml:space="preserve"> only 1 beam (</w:t>
      </w:r>
      <w:r w:rsidR="005C2E64">
        <w:rPr>
          <w:lang w:val="en-150"/>
        </w:rPr>
        <w:t>TCI state</w:t>
      </w:r>
      <w:r>
        <w:rPr>
          <w:lang w:val="en-150"/>
        </w:rPr>
        <w:t>)</w:t>
      </w:r>
      <w:r w:rsidR="0094659A">
        <w:rPr>
          <w:lang w:val="en-150"/>
        </w:rPr>
        <w:t xml:space="preserve"> per RRH </w:t>
      </w:r>
      <w:r w:rsidR="00BA77F0">
        <w:rPr>
          <w:lang w:val="en-150"/>
        </w:rPr>
        <w:t>panel</w:t>
      </w:r>
      <w:r w:rsidR="005C2E64">
        <w:rPr>
          <w:lang w:val="en-150"/>
        </w:rPr>
        <w:t xml:space="preserve"> in </w:t>
      </w:r>
      <w:proofErr w:type="spellStart"/>
      <w:r w:rsidR="005C2E64">
        <w:rPr>
          <w:lang w:val="en-150"/>
        </w:rPr>
        <w:t>uni</w:t>
      </w:r>
      <w:proofErr w:type="spellEnd"/>
      <w:r w:rsidR="005C2E64">
        <w:rPr>
          <w:lang w:val="en-150"/>
        </w:rPr>
        <w:t xml:space="preserve">-directional deployment with Full SFN transmission scheme </w:t>
      </w:r>
      <w:r w:rsidR="009F1046">
        <w:rPr>
          <w:lang w:val="en-150"/>
        </w:rPr>
        <w:t>for</w:t>
      </w:r>
      <w:r w:rsidR="005C2E64">
        <w:rPr>
          <w:lang w:val="en-150"/>
        </w:rPr>
        <w:t xml:space="preserve"> </w:t>
      </w:r>
      <w:r w:rsidR="00BA77F0">
        <w:rPr>
          <w:lang w:val="en-150"/>
        </w:rPr>
        <w:t>S</w:t>
      </w:r>
      <w:r w:rsidR="005C2E64">
        <w:rPr>
          <w:lang w:val="en-150"/>
        </w:rPr>
        <w:t>cenario B.</w:t>
      </w:r>
    </w:p>
    <w:p w14:paraId="29330770" w14:textId="77777777" w:rsidR="00BA77F0" w:rsidRPr="00BA77F0" w:rsidRDefault="00BA77F0" w:rsidP="00BA77F0">
      <w:pPr>
        <w:rPr>
          <w:lang w:val="en-150"/>
        </w:rPr>
      </w:pPr>
    </w:p>
    <w:p w14:paraId="3C241338" w14:textId="31B6743D" w:rsidR="00202665" w:rsidRDefault="00202665" w:rsidP="00202665">
      <w:pPr>
        <w:pStyle w:val="RAN4H2"/>
      </w:pPr>
      <w:r>
        <w:rPr>
          <w:lang w:val="en-150"/>
        </w:rPr>
        <w:t>Bi-directional setting</w:t>
      </w:r>
    </w:p>
    <w:p w14:paraId="098E88D5" w14:textId="2E70783D" w:rsidR="00202665" w:rsidRPr="00A634A9" w:rsidRDefault="00A634A9" w:rsidP="00545235">
      <w:r w:rsidRPr="00F1612B">
        <w:t xml:space="preserve">In the WF </w:t>
      </w:r>
      <w:r w:rsidRPr="00F1612B">
        <w:fldChar w:fldCharType="begin"/>
      </w:r>
      <w:r w:rsidRPr="00F1612B">
        <w:instrText xml:space="preserve"> REF _Ref64551705 \r \h </w:instrText>
      </w:r>
      <w:r w:rsidRPr="00F1612B">
        <w:fldChar w:fldCharType="separate"/>
      </w:r>
      <w:r w:rsidRPr="00F1612B">
        <w:t>[1]</w:t>
      </w:r>
      <w:r w:rsidRPr="00F1612B">
        <w:fldChar w:fldCharType="end"/>
      </w:r>
      <w:r w:rsidRPr="00F1612B">
        <w:t>, a further need in analyzing the benefits of PDSCH combining and of coverage performance in bi-directional setting was noted:</w:t>
      </w:r>
    </w:p>
    <w:tbl>
      <w:tblPr>
        <w:tblStyle w:val="TableGrid"/>
        <w:tblW w:w="7796" w:type="dxa"/>
        <w:jc w:val="center"/>
        <w:tblLook w:val="04A0" w:firstRow="1" w:lastRow="0" w:firstColumn="1" w:lastColumn="0" w:noHBand="0" w:noVBand="1"/>
      </w:tblPr>
      <w:tblGrid>
        <w:gridCol w:w="7796"/>
      </w:tblGrid>
      <w:tr w:rsidR="00EE72AB" w:rsidRPr="00F1612B" w14:paraId="3DB62781" w14:textId="77777777" w:rsidTr="00A90118">
        <w:trPr>
          <w:jc w:val="center"/>
        </w:trPr>
        <w:tc>
          <w:tcPr>
            <w:tcW w:w="7796" w:type="dxa"/>
          </w:tcPr>
          <w:p w14:paraId="01210A5B" w14:textId="77777777" w:rsidR="00EE72AB" w:rsidRPr="00294F9A" w:rsidRDefault="00EE72AB" w:rsidP="00EE72AB">
            <w:pPr>
              <w:pStyle w:val="ListParagraph"/>
              <w:numPr>
                <w:ilvl w:val="0"/>
                <w:numId w:val="31"/>
              </w:numPr>
            </w:pPr>
            <w:r w:rsidRPr="00294F9A">
              <w:t xml:space="preserve">For bi-directional RRH deployment, </w:t>
            </w:r>
            <w:r w:rsidRPr="00294F9A">
              <w:rPr>
                <w:b/>
              </w:rPr>
              <w:t>FFS</w:t>
            </w:r>
            <w:r w:rsidRPr="00294F9A">
              <w:t xml:space="preserve"> the necessity of joint transmission (JT) for all channels (SSB, TRS, PDCCH/PDSCH), by </w:t>
            </w:r>
          </w:p>
          <w:p w14:paraId="6B9705B8" w14:textId="77777777" w:rsidR="00EE72AB" w:rsidRPr="00294F9A" w:rsidRDefault="00EE72AB" w:rsidP="00EE72AB">
            <w:pPr>
              <w:pStyle w:val="ListParagraph"/>
              <w:numPr>
                <w:ilvl w:val="1"/>
                <w:numId w:val="31"/>
              </w:numPr>
            </w:pPr>
            <w:r w:rsidRPr="00294F9A">
              <w:rPr>
                <w:b/>
              </w:rPr>
              <w:t>FFS</w:t>
            </w:r>
            <w:r w:rsidRPr="00294F9A">
              <w:t xml:space="preserve"> the benefits of PDSCH combining for this </w:t>
            </w:r>
            <w:proofErr w:type="gramStart"/>
            <w:r w:rsidRPr="00294F9A">
              <w:t>case;</w:t>
            </w:r>
            <w:proofErr w:type="gramEnd"/>
          </w:p>
          <w:p w14:paraId="1BC35AAF" w14:textId="77777777" w:rsidR="00EE72AB" w:rsidRDefault="00EE72AB" w:rsidP="00EE72AB">
            <w:pPr>
              <w:pStyle w:val="ListParagraph"/>
              <w:numPr>
                <w:ilvl w:val="1"/>
                <w:numId w:val="31"/>
              </w:numPr>
            </w:pPr>
            <w:r w:rsidRPr="00294F9A">
              <w:t>CPE’s architecture and panel orientation’s impact needs to be considered.</w:t>
            </w:r>
          </w:p>
          <w:p w14:paraId="307AADBD" w14:textId="77777777" w:rsidR="00EE72AB" w:rsidRPr="00314F9F" w:rsidRDefault="00EE72AB" w:rsidP="00EE72AB">
            <w:pPr>
              <w:pStyle w:val="ListParagraph"/>
              <w:numPr>
                <w:ilvl w:val="0"/>
                <w:numId w:val="31"/>
              </w:numPr>
            </w:pPr>
            <w:r w:rsidRPr="00314F9F">
              <w:t xml:space="preserve">For bi-directional RRH deployment, DPS transmission scheme shall be considered to reduce the multi-path delay spread, reduce </w:t>
            </w:r>
            <w:proofErr w:type="gramStart"/>
            <w:r w:rsidRPr="00314F9F">
              <w:t>ICI</w:t>
            </w:r>
            <w:proofErr w:type="gramEnd"/>
            <w:r w:rsidRPr="00314F9F">
              <w:t xml:space="preserve"> and achieve good coverage. </w:t>
            </w:r>
          </w:p>
          <w:p w14:paraId="6D67EE0B" w14:textId="77777777" w:rsidR="00EE72AB" w:rsidRPr="00314F9F" w:rsidRDefault="00EE72AB" w:rsidP="00EE72AB">
            <w:pPr>
              <w:pStyle w:val="ListParagraph"/>
              <w:numPr>
                <w:ilvl w:val="1"/>
                <w:numId w:val="31"/>
              </w:numPr>
            </w:pPr>
            <w:r w:rsidRPr="00531195">
              <w:rPr>
                <w:b/>
                <w:bCs/>
              </w:rPr>
              <w:t>FFS</w:t>
            </w:r>
            <w:r w:rsidRPr="00314F9F">
              <w:t>:</w:t>
            </w:r>
          </w:p>
          <w:p w14:paraId="472419A7" w14:textId="77777777" w:rsidR="00EE72AB" w:rsidRPr="00314F9F" w:rsidRDefault="00EE72AB" w:rsidP="00EE72AB">
            <w:pPr>
              <w:pStyle w:val="ListParagraph"/>
              <w:numPr>
                <w:ilvl w:val="2"/>
                <w:numId w:val="31"/>
              </w:numPr>
            </w:pPr>
            <w:r w:rsidRPr="00314F9F">
              <w:t xml:space="preserve">the coverage performance by study the signal strength in the area around each RRH site. </w:t>
            </w:r>
          </w:p>
          <w:p w14:paraId="4EF8E6AC" w14:textId="77777777" w:rsidR="00EE72AB" w:rsidRPr="00294F9A" w:rsidRDefault="00EE72AB" w:rsidP="00EE72AB">
            <w:pPr>
              <w:pStyle w:val="ListParagraph"/>
              <w:numPr>
                <w:ilvl w:val="2"/>
                <w:numId w:val="31"/>
              </w:numPr>
            </w:pPr>
            <w:r w:rsidRPr="00314F9F">
              <w:t>the number of beams (i.e., TCI states) per RRH penal.</w:t>
            </w:r>
          </w:p>
        </w:tc>
      </w:tr>
    </w:tbl>
    <w:p w14:paraId="1FFA710F" w14:textId="59BB006A" w:rsidR="00314F9F" w:rsidRDefault="00314F9F" w:rsidP="00091716"/>
    <w:p w14:paraId="2D44EAD2" w14:textId="0868D802" w:rsidR="00E44412" w:rsidRDefault="00E44412" w:rsidP="00E44412">
      <w:r>
        <w:t xml:space="preserve">In </w:t>
      </w:r>
      <w:r>
        <w:rPr>
          <w:lang w:val="en-150"/>
        </w:rPr>
        <w:t xml:space="preserve">Figure </w:t>
      </w:r>
      <w:r w:rsidR="006E069D">
        <w:rPr>
          <w:lang w:val="en-150"/>
        </w:rPr>
        <w:t>6</w:t>
      </w:r>
      <w:r>
        <w:rPr>
          <w:lang w:val="en-150"/>
        </w:rPr>
        <w:t>,</w:t>
      </w:r>
      <w:r>
        <w:t xml:space="preserve"> we are presenting the coverage maps for Scenario B with 1, 2, and 4 beams per RRH. In </w:t>
      </w:r>
      <w:r w:rsidR="00EB0267">
        <w:t xml:space="preserve">a </w:t>
      </w:r>
      <w:r w:rsidR="00AF4B37">
        <w:rPr>
          <w:lang w:val="en-150"/>
        </w:rPr>
        <w:t>bi</w:t>
      </w:r>
      <w:r>
        <w:t>-directional setting, the boresight of the antenna is pointed to the</w:t>
      </w:r>
      <w:r w:rsidR="00AF4B37">
        <w:rPr>
          <w:lang w:val="en-150"/>
        </w:rPr>
        <w:t xml:space="preserve"> middle between the</w:t>
      </w:r>
      <w:r>
        <w:t xml:space="preserve"> RRH site</w:t>
      </w:r>
      <w:r w:rsidR="00AF4B37">
        <w:rPr>
          <w:lang w:val="en-150"/>
        </w:rPr>
        <w:t>s</w:t>
      </w:r>
      <w:r>
        <w:t>.</w:t>
      </w:r>
    </w:p>
    <w:p w14:paraId="60658193" w14:textId="77777777" w:rsidR="00E86D11" w:rsidRDefault="00E86D11" w:rsidP="00E86D11"/>
    <w:p w14:paraId="3128C74F" w14:textId="77777777" w:rsidR="00E86D11" w:rsidRDefault="00E86D11" w:rsidP="00E86D11">
      <w:r>
        <w:rPr>
          <w:noProof/>
        </w:rPr>
        <w:drawing>
          <wp:inline distT="0" distB="0" distL="0" distR="0" wp14:anchorId="7FE85CF6" wp14:editId="0FE5F7CC">
            <wp:extent cx="6113144" cy="812165"/>
            <wp:effectExtent l="0" t="0" r="1905" b="6985"/>
            <wp:docPr id="2" name="Picture 5" descr="Shape, rectang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20">
                      <a:extLst>
                        <a:ext uri="{FF2B5EF4-FFF2-40B4-BE49-F238E27FC236}">
                          <a16:creationId xmlns:a14="http://schemas.microsoft.com/office/drawing/2010/main" xmlns="" xmlns:o="urn:schemas-microsoft-com:office:office" xmlns:v="urn:schemas-microsoft-com:vml" xmlns:w10="urn:schemas-microsoft-com:office:word" xmlns:w="http://schemas.openxmlformats.org/wordprocessingml/2006/main" xmlns:a16="http://schemas.microsoft.com/office/drawing/2014/main" id="{F3EF5AB4-8074-4A0F-837C-A730AB02078D}"/>
                        </a:ext>
                      </a:extLst>
                    </a:blip>
                    <a:srcRect l="10557" t="39358" r="7717" b="40136"/>
                    <a:stretch>
                      <a:fillRect/>
                    </a:stretch>
                  </pic:blipFill>
                  <pic:spPr>
                    <a:xfrm>
                      <a:off x="0" y="0"/>
                      <a:ext cx="6113144" cy="812165"/>
                    </a:xfrm>
                    <a:prstGeom prst="rect">
                      <a:avLst/>
                    </a:prstGeom>
                  </pic:spPr>
                </pic:pic>
              </a:graphicData>
            </a:graphic>
          </wp:inline>
        </w:drawing>
      </w:r>
    </w:p>
    <w:p w14:paraId="0472F28D" w14:textId="77777777" w:rsidR="00E86D11" w:rsidRDefault="00E86D11" w:rsidP="00E86D11">
      <w:r>
        <w:rPr>
          <w:noProof/>
        </w:rPr>
        <w:drawing>
          <wp:inline distT="0" distB="0" distL="0" distR="0" wp14:anchorId="7E64CF10" wp14:editId="5FB6DD4B">
            <wp:extent cx="6113144" cy="772795"/>
            <wp:effectExtent l="0" t="0" r="1905" b="8255"/>
            <wp:docPr id="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21">
                      <a:extLst>
                        <a:ext uri="{FF2B5EF4-FFF2-40B4-BE49-F238E27FC236}">
                          <a16:creationId xmlns:a14="http://schemas.microsoft.com/office/drawing/2010/main" xmlns="" xmlns:o="urn:schemas-microsoft-com:office:office" xmlns:v="urn:schemas-microsoft-com:vml" xmlns:w10="urn:schemas-microsoft-com:office:word" xmlns:w="http://schemas.openxmlformats.org/wordprocessingml/2006/main" xmlns:a16="http://schemas.microsoft.com/office/drawing/2014/main" id="{213FA68B-B8D2-4D53-8843-FC1756C654C0}"/>
                        </a:ext>
                      </a:extLst>
                    </a:blip>
                    <a:srcRect l="10101" t="39382" r="8050" b="41081"/>
                    <a:stretch>
                      <a:fillRect/>
                    </a:stretch>
                  </pic:blipFill>
                  <pic:spPr>
                    <a:xfrm>
                      <a:off x="0" y="0"/>
                      <a:ext cx="6113144" cy="772795"/>
                    </a:xfrm>
                    <a:prstGeom prst="rect">
                      <a:avLst/>
                    </a:prstGeom>
                  </pic:spPr>
                </pic:pic>
              </a:graphicData>
            </a:graphic>
          </wp:inline>
        </w:drawing>
      </w:r>
    </w:p>
    <w:p w14:paraId="5D13D692" w14:textId="77777777" w:rsidR="00AF4B37" w:rsidRDefault="00E86D11" w:rsidP="00AF4B37">
      <w:pPr>
        <w:keepNext/>
      </w:pPr>
      <w:r>
        <w:rPr>
          <w:noProof/>
        </w:rPr>
        <w:drawing>
          <wp:inline distT="0" distB="0" distL="0" distR="0" wp14:anchorId="50EBC0FE" wp14:editId="6283209E">
            <wp:extent cx="6113144" cy="799465"/>
            <wp:effectExtent l="0" t="0" r="1905" b="635"/>
            <wp:docPr id="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22">
                      <a:extLst>
                        <a:ext uri="{FF2B5EF4-FFF2-40B4-BE49-F238E27FC236}">
                          <a16:creationId xmlns:a14="http://schemas.microsoft.com/office/drawing/2010/main" xmlns="" xmlns:o="urn:schemas-microsoft-com:office:office" xmlns:v="urn:schemas-microsoft-com:vml" xmlns:w10="urn:schemas-microsoft-com:office:word" xmlns:w="http://schemas.openxmlformats.org/wordprocessingml/2006/main" xmlns:a16="http://schemas.microsoft.com/office/drawing/2014/main" id="{9BAAE54F-8A0D-4B15-8648-893B9D1E726A}"/>
                        </a:ext>
                      </a:extLst>
                    </a:blip>
                    <a:srcRect l="10400" t="39476" r="7850" b="40326"/>
                    <a:stretch>
                      <a:fillRect/>
                    </a:stretch>
                  </pic:blipFill>
                  <pic:spPr>
                    <a:xfrm>
                      <a:off x="0" y="0"/>
                      <a:ext cx="6113144" cy="799465"/>
                    </a:xfrm>
                    <a:prstGeom prst="rect">
                      <a:avLst/>
                    </a:prstGeom>
                  </pic:spPr>
                </pic:pic>
              </a:graphicData>
            </a:graphic>
          </wp:inline>
        </w:drawing>
      </w:r>
    </w:p>
    <w:p w14:paraId="48CFBE53" w14:textId="52E97844" w:rsidR="00E86D11" w:rsidRPr="00AF4B37" w:rsidRDefault="00AF4B37" w:rsidP="00AF4B37">
      <w:pPr>
        <w:pStyle w:val="Caption"/>
        <w:rPr>
          <w:lang w:val="en-150"/>
        </w:rPr>
      </w:pPr>
      <w:r>
        <w:t xml:space="preserve">Figure </w:t>
      </w:r>
      <w:r>
        <w:fldChar w:fldCharType="begin"/>
      </w:r>
      <w:r>
        <w:instrText>SEQ Figure \* ARABIC</w:instrText>
      </w:r>
      <w:r>
        <w:fldChar w:fldCharType="separate"/>
      </w:r>
      <w:r w:rsidR="00A02056">
        <w:rPr>
          <w:noProof/>
        </w:rPr>
        <w:t>6</w:t>
      </w:r>
      <w:r>
        <w:fldChar w:fldCharType="end"/>
      </w:r>
      <w:r>
        <w:rPr>
          <w:lang w:val="en-150"/>
        </w:rPr>
        <w:t xml:space="preserve">: </w:t>
      </w:r>
      <w:r w:rsidR="006E069D">
        <w:t xml:space="preserve">Propagation maps with 1, 2, and 4 beams in </w:t>
      </w:r>
      <w:r w:rsidR="006E069D">
        <w:rPr>
          <w:lang w:val="en-150"/>
        </w:rPr>
        <w:t>bi</w:t>
      </w:r>
      <w:r w:rsidR="006E069D">
        <w:t>-directional deployment, scenario B.</w:t>
      </w:r>
    </w:p>
    <w:p w14:paraId="202E43E7" w14:textId="29EFA639" w:rsidR="00FC7791" w:rsidRDefault="00FC7791" w:rsidP="00E86D11"/>
    <w:p w14:paraId="6E27D647" w14:textId="51C64200" w:rsidR="00200912" w:rsidRDefault="00F81961" w:rsidP="00200912">
      <w:pPr>
        <w:keepNext/>
        <w:jc w:val="center"/>
      </w:pPr>
      <w:r>
        <w:rPr>
          <w:noProof/>
        </w:rPr>
        <w:drawing>
          <wp:inline distT="0" distB="0" distL="0" distR="0" wp14:anchorId="26DDBB09" wp14:editId="10692EF4">
            <wp:extent cx="4756150" cy="2522583"/>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765454" cy="2527518"/>
                    </a:xfrm>
                    <a:prstGeom prst="rect">
                      <a:avLst/>
                    </a:prstGeom>
                    <a:noFill/>
                    <a:ln>
                      <a:noFill/>
                    </a:ln>
                  </pic:spPr>
                </pic:pic>
              </a:graphicData>
            </a:graphic>
          </wp:inline>
        </w:drawing>
      </w:r>
    </w:p>
    <w:p w14:paraId="69C8A01D" w14:textId="7447445E" w:rsidR="00FC7791" w:rsidRPr="00200912" w:rsidRDefault="00200912" w:rsidP="00200912">
      <w:pPr>
        <w:pStyle w:val="Caption"/>
        <w:rPr>
          <w:lang w:val="en-150"/>
        </w:rPr>
      </w:pPr>
      <w:r>
        <w:t xml:space="preserve">Figure </w:t>
      </w:r>
      <w:r>
        <w:fldChar w:fldCharType="begin"/>
      </w:r>
      <w:r>
        <w:instrText>SEQ Figure \* ARABIC</w:instrText>
      </w:r>
      <w:r>
        <w:fldChar w:fldCharType="separate"/>
      </w:r>
      <w:r w:rsidR="00A02056">
        <w:rPr>
          <w:noProof/>
        </w:rPr>
        <w:t>7</w:t>
      </w:r>
      <w:r>
        <w:fldChar w:fldCharType="end"/>
      </w:r>
      <w:r>
        <w:rPr>
          <w:lang w:val="en-150"/>
        </w:rPr>
        <w:t>: Joint coverage of railway track by multiple beams, bi-directional setting.</w:t>
      </w:r>
    </w:p>
    <w:p w14:paraId="6E35D4C9" w14:textId="77777777" w:rsidR="00FC7791" w:rsidRDefault="00FC7791" w:rsidP="00FC7791">
      <w:pPr>
        <w:jc w:val="center"/>
      </w:pPr>
    </w:p>
    <w:p w14:paraId="4B32A28D" w14:textId="768BE3E2" w:rsidR="00633C5A" w:rsidRDefault="00DA18A9" w:rsidP="00633C5A">
      <w:pPr>
        <w:rPr>
          <w:lang w:val="en-150"/>
        </w:rPr>
      </w:pPr>
      <w:r>
        <w:rPr>
          <w:lang w:val="en-150"/>
        </w:rPr>
        <w:t>In our simulation</w:t>
      </w:r>
      <w:r w:rsidR="00B57985">
        <w:rPr>
          <w:lang w:val="en-150"/>
        </w:rPr>
        <w:t xml:space="preserve"> result</w:t>
      </w:r>
      <w:r w:rsidR="00EB0267">
        <w:rPr>
          <w:lang w:val="en-150"/>
        </w:rPr>
        <w:t>,</w:t>
      </w:r>
      <w:r>
        <w:rPr>
          <w:lang w:val="en-150"/>
        </w:rPr>
        <w:t xml:space="preserve"> we have not observed </w:t>
      </w:r>
      <w:r w:rsidR="006348BA">
        <w:rPr>
          <w:lang w:val="en-150"/>
        </w:rPr>
        <w:t>such a</w:t>
      </w:r>
      <w:r w:rsidR="0043080A">
        <w:rPr>
          <w:lang w:val="en-150"/>
        </w:rPr>
        <w:t xml:space="preserve"> degradation of signal quality similar to what we </w:t>
      </w:r>
      <w:r w:rsidR="00270673">
        <w:rPr>
          <w:lang w:val="en-150"/>
        </w:rPr>
        <w:t>observed</w:t>
      </w:r>
      <w:r w:rsidR="0043080A">
        <w:rPr>
          <w:lang w:val="en-150"/>
        </w:rPr>
        <w:t xml:space="preserve"> in Scenario A (Figure 3 in </w:t>
      </w:r>
      <w:r w:rsidR="00D06EF9">
        <w:rPr>
          <w:lang w:val="en-150"/>
        </w:rPr>
        <w:fldChar w:fldCharType="begin"/>
      </w:r>
      <w:r w:rsidR="00D06EF9">
        <w:rPr>
          <w:lang w:val="en-150"/>
        </w:rPr>
        <w:instrText xml:space="preserve"> REF _Ref68273157 \r \h </w:instrText>
      </w:r>
      <w:r w:rsidR="00D06EF9">
        <w:rPr>
          <w:lang w:val="en-150"/>
        </w:rPr>
      </w:r>
      <w:r w:rsidR="00D06EF9">
        <w:rPr>
          <w:lang w:val="en-150"/>
        </w:rPr>
        <w:fldChar w:fldCharType="separate"/>
      </w:r>
      <w:r w:rsidR="00D06EF9">
        <w:rPr>
          <w:lang w:val="en-150"/>
        </w:rPr>
        <w:t>[2]</w:t>
      </w:r>
      <w:r w:rsidR="00D06EF9">
        <w:rPr>
          <w:lang w:val="en-150"/>
        </w:rPr>
        <w:fldChar w:fldCharType="end"/>
      </w:r>
      <w:r w:rsidR="0043080A">
        <w:rPr>
          <w:lang w:val="en-150"/>
        </w:rPr>
        <w:t>).</w:t>
      </w:r>
      <w:r w:rsidR="00270673">
        <w:rPr>
          <w:lang w:val="en-150"/>
        </w:rPr>
        <w:t xml:space="preserve"> Moreover, the panel in Scenario B is oriented further away from the</w:t>
      </w:r>
      <w:r w:rsidR="007D5BB4">
        <w:rPr>
          <w:lang w:val="en-150"/>
        </w:rPr>
        <w:t xml:space="preserve"> </w:t>
      </w:r>
      <w:r w:rsidR="00D06EF9">
        <w:rPr>
          <w:lang w:val="en-150"/>
        </w:rPr>
        <w:t>following</w:t>
      </w:r>
      <w:r w:rsidR="007D5BB4">
        <w:rPr>
          <w:lang w:val="en-150"/>
        </w:rPr>
        <w:t xml:space="preserve"> RRH site. Therefore</w:t>
      </w:r>
      <w:r w:rsidR="00413E04">
        <w:rPr>
          <w:lang w:val="en-150"/>
        </w:rPr>
        <w:t>,</w:t>
      </w:r>
      <w:r w:rsidR="007D5BB4">
        <w:rPr>
          <w:lang w:val="en-150"/>
        </w:rPr>
        <w:t xml:space="preserve"> </w:t>
      </w:r>
      <w:r w:rsidR="00743207">
        <w:rPr>
          <w:lang w:val="en-150"/>
        </w:rPr>
        <w:t xml:space="preserve">we do not see a </w:t>
      </w:r>
      <w:r w:rsidR="00895F16">
        <w:rPr>
          <w:lang w:val="en-150"/>
        </w:rPr>
        <w:t>strong benefit</w:t>
      </w:r>
      <w:r w:rsidR="00743207">
        <w:rPr>
          <w:lang w:val="en-150"/>
        </w:rPr>
        <w:t xml:space="preserve"> in P</w:t>
      </w:r>
      <w:r w:rsidR="00413E04">
        <w:rPr>
          <w:lang w:val="en-150"/>
        </w:rPr>
        <w:t>DSCH combining</w:t>
      </w:r>
      <w:r w:rsidR="000A29D2">
        <w:rPr>
          <w:lang w:val="en-150"/>
        </w:rPr>
        <w:t xml:space="preserve"> (i.e., in </w:t>
      </w:r>
      <w:r w:rsidR="00D06EF9">
        <w:rPr>
          <w:lang w:val="en-150"/>
        </w:rPr>
        <w:t>using</w:t>
      </w:r>
      <w:r w:rsidR="000A29D2">
        <w:rPr>
          <w:lang w:val="en-150"/>
        </w:rPr>
        <w:t xml:space="preserve"> JT of Full-SFN scheme)</w:t>
      </w:r>
      <w:r w:rsidR="00413E04">
        <w:rPr>
          <w:lang w:val="en-150"/>
        </w:rPr>
        <w:t xml:space="preserve"> in this scenario.</w:t>
      </w:r>
    </w:p>
    <w:p w14:paraId="7C2BAB5B" w14:textId="71DC73B2" w:rsidR="00413E04" w:rsidRDefault="008632BC" w:rsidP="008632BC">
      <w:pPr>
        <w:pStyle w:val="RAN4proposal"/>
        <w:rPr>
          <w:lang w:val="en-150"/>
        </w:rPr>
      </w:pPr>
      <w:r>
        <w:rPr>
          <w:lang w:val="en-150"/>
        </w:rPr>
        <w:t xml:space="preserve">RAN 4 </w:t>
      </w:r>
      <w:r w:rsidR="000A29D2">
        <w:rPr>
          <w:lang w:val="en-150"/>
        </w:rPr>
        <w:t>not to use PDSCH combining in</w:t>
      </w:r>
      <w:r w:rsidR="00A02056">
        <w:rPr>
          <w:lang w:val="en-150"/>
        </w:rPr>
        <w:t xml:space="preserve"> HST FR2</w:t>
      </w:r>
      <w:r w:rsidR="000A29D2">
        <w:rPr>
          <w:lang w:val="en-150"/>
        </w:rPr>
        <w:t xml:space="preserve"> bi-directional deployment</w:t>
      </w:r>
      <w:r w:rsidR="00D85FE1">
        <w:rPr>
          <w:lang w:val="en-150"/>
        </w:rPr>
        <w:t>,</w:t>
      </w:r>
      <w:r w:rsidR="00A02056">
        <w:rPr>
          <w:lang w:val="en-150"/>
        </w:rPr>
        <w:t xml:space="preserve"> </w:t>
      </w:r>
      <w:r w:rsidR="00D85FE1">
        <w:rPr>
          <w:lang w:val="en-150"/>
        </w:rPr>
        <w:t>S</w:t>
      </w:r>
      <w:r w:rsidR="00A02056">
        <w:rPr>
          <w:lang w:val="en-150"/>
        </w:rPr>
        <w:t>cenario B.</w:t>
      </w:r>
    </w:p>
    <w:p w14:paraId="6AF317E8" w14:textId="2A767FBF" w:rsidR="00A02056" w:rsidRDefault="00B0331B" w:rsidP="00A02056">
      <w:pPr>
        <w:rPr>
          <w:lang w:val="en-150"/>
        </w:rPr>
      </w:pPr>
      <w:r>
        <w:rPr>
          <w:lang w:val="en-150"/>
        </w:rPr>
        <w:t xml:space="preserve">Based on our Observation 2, we can conclude that </w:t>
      </w:r>
      <w:r w:rsidR="003352AF">
        <w:rPr>
          <w:lang w:val="en-150"/>
        </w:rPr>
        <w:t xml:space="preserve">there is </w:t>
      </w:r>
      <w:r w:rsidR="00FA7E4B">
        <w:rPr>
          <w:lang w:val="en-150"/>
        </w:rPr>
        <w:t xml:space="preserve">a </w:t>
      </w:r>
      <w:r w:rsidR="003352AF">
        <w:rPr>
          <w:lang w:val="en-150"/>
        </w:rPr>
        <w:t xml:space="preserve">sense to use either one or two beams in bi-directional deployment for </w:t>
      </w:r>
      <w:r w:rsidR="009A6E57">
        <w:rPr>
          <w:lang w:val="en-150"/>
        </w:rPr>
        <w:t>Scenario</w:t>
      </w:r>
      <w:r w:rsidR="003352AF">
        <w:rPr>
          <w:lang w:val="en-150"/>
        </w:rPr>
        <w:t xml:space="preserve"> B. However</w:t>
      </w:r>
      <w:r w:rsidR="009A6E57">
        <w:rPr>
          <w:lang w:val="en-150"/>
        </w:rPr>
        <w:t>,</w:t>
      </w:r>
      <w:r w:rsidR="00F73D0A">
        <w:rPr>
          <w:lang w:val="en-150"/>
        </w:rPr>
        <w:t xml:space="preserve"> due to the </w:t>
      </w:r>
      <w:r w:rsidR="00314AF2">
        <w:rPr>
          <w:lang w:val="en-150"/>
        </w:rPr>
        <w:t>low utilization of other beams and</w:t>
      </w:r>
      <w:r w:rsidR="00094DA1">
        <w:rPr>
          <w:lang w:val="en-150"/>
        </w:rPr>
        <w:t xml:space="preserve"> the absence of coverage holes, the benefits of </w:t>
      </w:r>
      <w:r w:rsidR="00987C78">
        <w:rPr>
          <w:lang w:val="en-150"/>
        </w:rPr>
        <w:t>a</w:t>
      </w:r>
      <w:r w:rsidR="00643CAC">
        <w:rPr>
          <w:lang w:val="en-150"/>
        </w:rPr>
        <w:t xml:space="preserve"> larger </w:t>
      </w:r>
      <w:r w:rsidR="00444F99">
        <w:rPr>
          <w:lang w:val="en-150"/>
        </w:rPr>
        <w:t>number</w:t>
      </w:r>
      <w:r w:rsidR="00643CAC">
        <w:rPr>
          <w:lang w:val="en-150"/>
        </w:rPr>
        <w:t xml:space="preserve"> of beams </w:t>
      </w:r>
      <w:r w:rsidR="00987C78">
        <w:rPr>
          <w:lang w:val="en-150"/>
        </w:rPr>
        <w:t>are</w:t>
      </w:r>
      <w:r w:rsidR="00643CAC">
        <w:rPr>
          <w:lang w:val="en-150"/>
        </w:rPr>
        <w:t xml:space="preserve"> </w:t>
      </w:r>
      <w:r w:rsidR="008C7210">
        <w:rPr>
          <w:lang w:val="en-150"/>
        </w:rPr>
        <w:t>doubtable</w:t>
      </w:r>
      <w:r w:rsidR="00643CAC">
        <w:rPr>
          <w:lang w:val="en-150"/>
        </w:rPr>
        <w:t>.</w:t>
      </w:r>
    </w:p>
    <w:p w14:paraId="15106758" w14:textId="183F1F63" w:rsidR="00643CAC" w:rsidRPr="00A02056" w:rsidRDefault="00643CAC" w:rsidP="00643CAC">
      <w:pPr>
        <w:pStyle w:val="RAN4proposal"/>
        <w:rPr>
          <w:lang w:val="en-150"/>
        </w:rPr>
      </w:pPr>
      <w:r>
        <w:rPr>
          <w:lang w:val="en-150"/>
        </w:rPr>
        <w:t xml:space="preserve">RAN4 to </w:t>
      </w:r>
      <w:r w:rsidR="00DA7EC1">
        <w:rPr>
          <w:lang w:val="en-150"/>
        </w:rPr>
        <w:t>decide</w:t>
      </w:r>
      <w:r w:rsidR="008C7210">
        <w:rPr>
          <w:lang w:val="en-150"/>
        </w:rPr>
        <w:t xml:space="preserve"> if more than </w:t>
      </w:r>
      <w:r w:rsidR="00987C78">
        <w:rPr>
          <w:lang w:val="en-150"/>
        </w:rPr>
        <w:t>two</w:t>
      </w:r>
      <w:r w:rsidR="00444F99">
        <w:rPr>
          <w:lang w:val="en-150"/>
        </w:rPr>
        <w:t xml:space="preserve"> beams per RRH are beneficial </w:t>
      </w:r>
      <w:r w:rsidR="00FB07C1">
        <w:rPr>
          <w:lang w:val="en-150"/>
        </w:rPr>
        <w:t>in bi-directional deployment, scenario B.</w:t>
      </w:r>
    </w:p>
    <w:p w14:paraId="71C7FAD5" w14:textId="294BFCDE" w:rsidR="000504FE" w:rsidRDefault="000504FE" w:rsidP="000504FE"/>
    <w:p w14:paraId="63309C53" w14:textId="1D83199D" w:rsidR="000504FE" w:rsidRDefault="000504FE" w:rsidP="000504FE">
      <w:pPr>
        <w:pStyle w:val="RAN4H2"/>
      </w:pPr>
      <w:r w:rsidRPr="2583C869">
        <w:t xml:space="preserve">Vertically oriented </w:t>
      </w:r>
      <w:r w:rsidR="4D94BBDF" w:rsidRPr="2583C869">
        <w:t>CPE panel</w:t>
      </w:r>
    </w:p>
    <w:p w14:paraId="6508A6F8" w14:textId="484AF394" w:rsidR="006703E4" w:rsidRPr="00F1612B" w:rsidRDefault="00DA7B4B" w:rsidP="00633C5A">
      <w:r>
        <w:rPr>
          <w:lang w:val="en-150"/>
        </w:rPr>
        <w:t>An</w:t>
      </w:r>
      <w:r w:rsidR="000504FE" w:rsidRPr="00F1612B">
        <w:t xml:space="preserve"> issue related to the number of panels per CPE was raised in the previous meeting [</w:t>
      </w:r>
      <w:r>
        <w:rPr>
          <w:lang w:val="en-150"/>
        </w:rPr>
        <w:t>1</w:t>
      </w:r>
      <w:r w:rsidR="000504FE" w:rsidRPr="00F1612B">
        <w:t>]:</w:t>
      </w:r>
    </w:p>
    <w:tbl>
      <w:tblPr>
        <w:tblStyle w:val="TableGrid"/>
        <w:tblW w:w="7796" w:type="dxa"/>
        <w:jc w:val="center"/>
        <w:tblLook w:val="04A0" w:firstRow="1" w:lastRow="0" w:firstColumn="1" w:lastColumn="0" w:noHBand="0" w:noVBand="1"/>
      </w:tblPr>
      <w:tblGrid>
        <w:gridCol w:w="7796"/>
      </w:tblGrid>
      <w:tr w:rsidR="00EE72AB" w:rsidRPr="00F1612B" w14:paraId="4E886731" w14:textId="77777777" w:rsidTr="00A90118">
        <w:trPr>
          <w:jc w:val="center"/>
        </w:trPr>
        <w:tc>
          <w:tcPr>
            <w:tcW w:w="7796" w:type="dxa"/>
          </w:tcPr>
          <w:p w14:paraId="218EE57E" w14:textId="77777777" w:rsidR="00EE72AB" w:rsidRPr="00EE72AB" w:rsidRDefault="00EE72AB" w:rsidP="00EE72AB">
            <w:pPr>
              <w:pStyle w:val="ListParagraph"/>
              <w:numPr>
                <w:ilvl w:val="0"/>
                <w:numId w:val="31"/>
              </w:numPr>
            </w:pPr>
            <w:r w:rsidRPr="00EE72AB">
              <w:t xml:space="preserve">Number of panels per CPE and Bi-directional Operation for Two Panels (if any): </w:t>
            </w:r>
          </w:p>
          <w:p w14:paraId="5B34FCCC" w14:textId="77777777" w:rsidR="00EE72AB" w:rsidRPr="00EE72AB" w:rsidRDefault="00EE72AB" w:rsidP="00EE72AB">
            <w:pPr>
              <w:pStyle w:val="ListParagraph"/>
              <w:numPr>
                <w:ilvl w:val="1"/>
                <w:numId w:val="31"/>
              </w:numPr>
            </w:pPr>
            <w:r w:rsidRPr="00EE72AB">
              <w:t xml:space="preserve">Number of panels per CPE: </w:t>
            </w:r>
          </w:p>
          <w:p w14:paraId="1AD3030B" w14:textId="77777777" w:rsidR="00EE72AB" w:rsidRPr="00EE72AB" w:rsidRDefault="00EE72AB" w:rsidP="00EE72AB">
            <w:pPr>
              <w:pStyle w:val="ListParagraph"/>
              <w:numPr>
                <w:ilvl w:val="2"/>
                <w:numId w:val="31"/>
              </w:numPr>
            </w:pPr>
            <w:r w:rsidRPr="00EE72AB">
              <w:t>2 panels (both for TX and RX) for two opposite directions</w:t>
            </w:r>
          </w:p>
          <w:p w14:paraId="3974BD21" w14:textId="2F613153" w:rsidR="00EE72AB" w:rsidRPr="00E86D11" w:rsidRDefault="00EE72AB" w:rsidP="00E308C7">
            <w:pPr>
              <w:pStyle w:val="ListParagraph"/>
              <w:numPr>
                <w:ilvl w:val="2"/>
                <w:numId w:val="31"/>
              </w:numPr>
            </w:pPr>
            <w:r w:rsidRPr="00E86D11">
              <w:rPr>
                <w:b/>
              </w:rPr>
              <w:t>FFS</w:t>
            </w:r>
            <w:r w:rsidRPr="00EE72AB">
              <w:t xml:space="preserve"> CPE only has one panel pointing to upside and have analog beam directed to forward and backward by adjusting phase-shifter array.</w:t>
            </w:r>
          </w:p>
        </w:tc>
      </w:tr>
    </w:tbl>
    <w:p w14:paraId="022E2A26" w14:textId="755E5094" w:rsidR="00EE72AB" w:rsidRDefault="00EE72AB" w:rsidP="00091716"/>
    <w:p w14:paraId="6C4C5F14" w14:textId="27BA929C" w:rsidR="00B96A49" w:rsidRDefault="00B96A49" w:rsidP="00B96A49">
      <w:r>
        <w:rPr>
          <w:lang w:val="en-150"/>
        </w:rPr>
        <w:t>Figure 8</w:t>
      </w:r>
      <w:r>
        <w:t xml:space="preserve"> shows the SINR distributions for two cases of panel configurations at CPE</w:t>
      </w:r>
      <w:r w:rsidR="00D373F7">
        <w:rPr>
          <w:lang w:val="en-150"/>
        </w:rPr>
        <w:t>:</w:t>
      </w:r>
      <w:r>
        <w:t xml:space="preserve"> 1 panel pointing upwards (</w:t>
      </w:r>
      <w:r>
        <w:rPr>
          <w:lang w:val="en-150"/>
        </w:rPr>
        <w:t>solid line</w:t>
      </w:r>
      <w:r w:rsidR="00D373F7">
        <w:rPr>
          <w:lang w:val="en-150"/>
        </w:rPr>
        <w:t>s</w:t>
      </w:r>
      <w:r>
        <w:t>) and 2 panels pointing in horizontal directions in the same and opposite directions of train movement (</w:t>
      </w:r>
      <w:r w:rsidR="00CD0916">
        <w:rPr>
          <w:lang w:val="en-150"/>
        </w:rPr>
        <w:t>dashed lines</w:t>
      </w:r>
      <w:r>
        <w:t xml:space="preserve">). We observe from the results that there can be </w:t>
      </w:r>
      <w:r w:rsidR="00B53FE6">
        <w:t xml:space="preserve">a </w:t>
      </w:r>
      <w:r>
        <w:t>significant drop in signal quality when using only 1 panel pointing upwards.</w:t>
      </w:r>
    </w:p>
    <w:p w14:paraId="2A66B67D" w14:textId="77777777" w:rsidR="00A02056" w:rsidRDefault="006C5979" w:rsidP="00A02056">
      <w:pPr>
        <w:keepNext/>
        <w:jc w:val="center"/>
      </w:pPr>
      <w:r>
        <w:rPr>
          <w:noProof/>
        </w:rPr>
        <w:drawing>
          <wp:inline distT="0" distB="0" distL="0" distR="0" wp14:anchorId="3D702B6A" wp14:editId="5197F398">
            <wp:extent cx="3505200" cy="1862398"/>
            <wp:effectExtent l="0" t="0" r="0" b="5080"/>
            <wp:docPr id="11" name="Picture 5" descr="Chart&#10;&#10;Description automatically generated">
              <a:extLst xmlns:a="http://schemas.openxmlformats.org/drawingml/2006/main">
                <a:ext uri="{FF2B5EF4-FFF2-40B4-BE49-F238E27FC236}">
                  <a16:creationId xmlns:a16="http://schemas.microsoft.com/office/drawing/2014/main" id="{7E3F1FD3-1A4E-4D71-9C49-494F165F6BE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Chart&#10;&#10;Description automatically generated">
                      <a:extLst>
                        <a:ext uri="{FF2B5EF4-FFF2-40B4-BE49-F238E27FC236}">
                          <a16:creationId xmlns:a16="http://schemas.microsoft.com/office/drawing/2014/main" id="{7E3F1FD3-1A4E-4D71-9C49-494F165F6BEE}"/>
                        </a:ext>
                      </a:extLst>
                    </pic:cNvPr>
                    <pic:cNvPicPr>
                      <a:picLocks noChangeAspect="1"/>
                    </pic:cNvPicPr>
                  </pic:nvPicPr>
                  <pic:blipFill rotWithShape="1">
                    <a:blip r:embed="rId24"/>
                    <a:srcRect b="16664"/>
                    <a:stretch/>
                  </pic:blipFill>
                  <pic:spPr bwMode="auto">
                    <a:xfrm>
                      <a:off x="0" y="0"/>
                      <a:ext cx="3518040" cy="1869220"/>
                    </a:xfrm>
                    <a:prstGeom prst="rect">
                      <a:avLst/>
                    </a:prstGeom>
                    <a:ln>
                      <a:noFill/>
                    </a:ln>
                    <a:extLst>
                      <a:ext uri="{53640926-AAD7-44D8-BBD7-CCE9431645EC}">
                        <a14:shadowObscured xmlns:a14="http://schemas.microsoft.com/office/drawing/2010/main"/>
                      </a:ext>
                    </a:extLst>
                  </pic:spPr>
                </pic:pic>
              </a:graphicData>
            </a:graphic>
          </wp:inline>
        </w:drawing>
      </w:r>
    </w:p>
    <w:p w14:paraId="4C6B64FA" w14:textId="2326560B" w:rsidR="00314F9F" w:rsidRPr="00BF2B76" w:rsidRDefault="00A02056" w:rsidP="00A02056">
      <w:pPr>
        <w:pStyle w:val="Caption"/>
        <w:rPr>
          <w:lang w:val="en-150"/>
        </w:rPr>
      </w:pPr>
      <w:r>
        <w:t xml:space="preserve">Figure </w:t>
      </w:r>
      <w:r>
        <w:fldChar w:fldCharType="begin"/>
      </w:r>
      <w:r>
        <w:instrText>SEQ Figure \* ARABIC</w:instrText>
      </w:r>
      <w:r>
        <w:fldChar w:fldCharType="separate"/>
      </w:r>
      <w:r>
        <w:rPr>
          <w:noProof/>
        </w:rPr>
        <w:t>8</w:t>
      </w:r>
      <w:r>
        <w:fldChar w:fldCharType="end"/>
      </w:r>
      <w:r>
        <w:rPr>
          <w:lang w:val="en-150"/>
        </w:rPr>
        <w:t xml:space="preserve">: </w:t>
      </w:r>
      <w:r w:rsidR="00D5636E">
        <w:t>SINR distribution for CPE panel options</w:t>
      </w:r>
      <w:r w:rsidR="00BF2B76">
        <w:rPr>
          <w:lang w:val="en-150"/>
        </w:rPr>
        <w:t xml:space="preserve"> in different scenarios.</w:t>
      </w:r>
    </w:p>
    <w:p w14:paraId="2C9D6778" w14:textId="77777777" w:rsidR="00A02056" w:rsidRDefault="00A02056" w:rsidP="006C5979">
      <w:pPr>
        <w:jc w:val="center"/>
      </w:pPr>
    </w:p>
    <w:p w14:paraId="5ED0A881" w14:textId="132D4C78" w:rsidR="006C5979" w:rsidRPr="00567C33" w:rsidRDefault="00B53FE6" w:rsidP="00567C33">
      <w:pPr>
        <w:pStyle w:val="RAN4observation0"/>
        <w:rPr>
          <w:lang w:val="en-150"/>
        </w:rPr>
      </w:pPr>
      <w:r>
        <w:t>The u</w:t>
      </w:r>
      <w:r w:rsidR="00EF144A">
        <w:t>tilization of only one panel pointing to upside</w:t>
      </w:r>
      <w:r w:rsidR="00EF144A">
        <w:rPr>
          <w:lang w:val="en-150"/>
        </w:rPr>
        <w:t xml:space="preserve"> is less</w:t>
      </w:r>
      <w:r w:rsidR="00EF144A">
        <w:t xml:space="preserve"> </w:t>
      </w:r>
      <w:r>
        <w:rPr>
          <w:lang w:val="en-150"/>
        </w:rPr>
        <w:t>effic</w:t>
      </w:r>
      <w:r w:rsidR="00C914AA">
        <w:rPr>
          <w:lang w:val="en-150"/>
        </w:rPr>
        <w:t>ie</w:t>
      </w:r>
      <w:r>
        <w:rPr>
          <w:lang w:val="en-150"/>
        </w:rPr>
        <w:t>nt</w:t>
      </w:r>
      <w:r w:rsidR="00EF144A">
        <w:t xml:space="preserve"> in HST FR2 Scenario </w:t>
      </w:r>
      <w:r w:rsidR="00EF144A">
        <w:rPr>
          <w:lang w:val="en-150"/>
        </w:rPr>
        <w:t>B th</w:t>
      </w:r>
      <w:r w:rsidR="00EC6343">
        <w:rPr>
          <w:lang w:val="en-150"/>
        </w:rPr>
        <w:t>an two panels per CPE oriented into opposite directions.</w:t>
      </w:r>
      <w:r w:rsidR="00C914AA">
        <w:rPr>
          <w:lang w:val="en-150"/>
        </w:rPr>
        <w:t xml:space="preserve"> </w:t>
      </w:r>
      <w:r w:rsidR="00567C33" w:rsidRPr="00567C33">
        <w:rPr>
          <w:lang w:val="en-150"/>
        </w:rPr>
        <w:t xml:space="preserve">However, we have not observed any mobility problem in this setting either, even though in our analysis, only one beam </w:t>
      </w:r>
      <w:proofErr w:type="spellStart"/>
      <w:r w:rsidR="00567C33" w:rsidRPr="00567C33">
        <w:rPr>
          <w:lang w:val="en-150"/>
        </w:rPr>
        <w:t>cooriented</w:t>
      </w:r>
      <w:proofErr w:type="spellEnd"/>
      <w:r w:rsidR="00567C33" w:rsidRPr="00567C33">
        <w:rPr>
          <w:lang w:val="en-150"/>
        </w:rPr>
        <w:t xml:space="preserve"> with the panel boresight was used.</w:t>
      </w:r>
    </w:p>
    <w:p w14:paraId="4165CB23" w14:textId="5F3B63C9" w:rsidR="00556318" w:rsidRPr="00F1612B" w:rsidRDefault="00556318" w:rsidP="00556318">
      <w:pPr>
        <w:pStyle w:val="RAN4proposal"/>
      </w:pPr>
      <w:r>
        <w:rPr>
          <w:lang w:val="en-150"/>
        </w:rPr>
        <w:t xml:space="preserve">RAN4 to decide if further analysis is needed regarding </w:t>
      </w:r>
      <w:r w:rsidRPr="00B430EF">
        <w:rPr>
          <w:lang w:val="en-150"/>
        </w:rPr>
        <w:t xml:space="preserve">one panel </w:t>
      </w:r>
      <w:r>
        <w:rPr>
          <w:lang w:val="en-150"/>
        </w:rPr>
        <w:t xml:space="preserve">per CPE </w:t>
      </w:r>
      <w:r w:rsidRPr="00B430EF">
        <w:rPr>
          <w:lang w:val="en-150"/>
        </w:rPr>
        <w:t>pointing to upside and hav</w:t>
      </w:r>
      <w:r>
        <w:rPr>
          <w:lang w:val="en-150"/>
        </w:rPr>
        <w:t>ing</w:t>
      </w:r>
      <w:r w:rsidRPr="00B430EF">
        <w:rPr>
          <w:lang w:val="en-150"/>
        </w:rPr>
        <w:t xml:space="preserve"> </w:t>
      </w:r>
      <w:proofErr w:type="spellStart"/>
      <w:r w:rsidRPr="00B430EF">
        <w:rPr>
          <w:lang w:val="en-150"/>
        </w:rPr>
        <w:t>analog</w:t>
      </w:r>
      <w:proofErr w:type="spellEnd"/>
      <w:r w:rsidRPr="00B430EF">
        <w:rPr>
          <w:lang w:val="en-150"/>
        </w:rPr>
        <w:t xml:space="preserve"> beam</w:t>
      </w:r>
      <w:r>
        <w:rPr>
          <w:lang w:val="en-150"/>
        </w:rPr>
        <w:t>s</w:t>
      </w:r>
      <w:r w:rsidRPr="00B430EF">
        <w:rPr>
          <w:lang w:val="en-150"/>
        </w:rPr>
        <w:t xml:space="preserve"> directed to forward and backward</w:t>
      </w:r>
      <w:r>
        <w:rPr>
          <w:lang w:val="en-150"/>
        </w:rPr>
        <w:t xml:space="preserve"> in HST FR2 Scenario </w:t>
      </w:r>
      <w:r w:rsidR="001653A9">
        <w:rPr>
          <w:lang w:val="en-150"/>
        </w:rPr>
        <w:t>B</w:t>
      </w:r>
      <w:r w:rsidRPr="00F1612B">
        <w:t>.</w:t>
      </w:r>
    </w:p>
    <w:p w14:paraId="05116133" w14:textId="77777777" w:rsidR="00EC6343" w:rsidRPr="00EC6343" w:rsidRDefault="00EC6343" w:rsidP="00EC6343">
      <w:pPr>
        <w:rPr>
          <w:lang w:val="en-150"/>
        </w:rPr>
      </w:pPr>
    </w:p>
    <w:p w14:paraId="56C0FAF9" w14:textId="77777777" w:rsidR="00EF144A" w:rsidRPr="00091716" w:rsidRDefault="00EF144A" w:rsidP="00091716"/>
    <w:p w14:paraId="02C020A3" w14:textId="77777777" w:rsidR="00CD7492" w:rsidRDefault="00CD7492" w:rsidP="00A37002">
      <w:pPr>
        <w:pStyle w:val="RAN4H1"/>
      </w:pPr>
      <w:r w:rsidRPr="00A37002">
        <w:t>Conclusion</w:t>
      </w:r>
    </w:p>
    <w:p w14:paraId="3F3C8834" w14:textId="6EBE654E" w:rsidR="008137B3" w:rsidRPr="00D85FE1" w:rsidRDefault="00951E76" w:rsidP="005C23A4">
      <w:pPr>
        <w:rPr>
          <w:lang w:val="en-150"/>
        </w:rPr>
      </w:pPr>
      <w:r w:rsidRPr="00951E76">
        <w:t>In this contribution, we further clarify our vision of HST FR2 deployment Scenario-</w:t>
      </w:r>
      <w:r>
        <w:rPr>
          <w:lang w:val="en-150"/>
        </w:rPr>
        <w:t>B</w:t>
      </w:r>
      <w:r w:rsidRPr="00951E76">
        <w:t xml:space="preserve">. </w:t>
      </w:r>
      <w:proofErr w:type="gramStart"/>
      <w:r w:rsidRPr="00951E76">
        <w:t>In particular, we</w:t>
      </w:r>
      <w:proofErr w:type="gramEnd"/>
      <w:r w:rsidRPr="00951E76">
        <w:t xml:space="preserve"> discuss the </w:t>
      </w:r>
      <w:r w:rsidR="00D85FE1">
        <w:rPr>
          <w:lang w:val="en-150"/>
        </w:rPr>
        <w:t xml:space="preserve">needed </w:t>
      </w:r>
      <w:r w:rsidRPr="00951E76">
        <w:t>number of panels per RR</w:t>
      </w:r>
      <w:r w:rsidR="00D85FE1">
        <w:rPr>
          <w:lang w:val="en-150"/>
        </w:rPr>
        <w:t>H</w:t>
      </w:r>
      <w:r w:rsidR="00AB2225">
        <w:rPr>
          <w:lang w:val="en-150"/>
        </w:rPr>
        <w:t xml:space="preserve"> in </w:t>
      </w:r>
      <w:proofErr w:type="spellStart"/>
      <w:r w:rsidR="00AB2225">
        <w:rPr>
          <w:lang w:val="en-150"/>
        </w:rPr>
        <w:t>uni</w:t>
      </w:r>
      <w:proofErr w:type="spellEnd"/>
      <w:r w:rsidR="00AB2225">
        <w:rPr>
          <w:lang w:val="en-150"/>
        </w:rPr>
        <w:t>- and bi-directional deployments, a need for PDSCH combining, and the number of p</w:t>
      </w:r>
      <w:r w:rsidR="0043673B">
        <w:rPr>
          <w:lang w:val="en-150"/>
        </w:rPr>
        <w:t>a</w:t>
      </w:r>
      <w:r w:rsidR="00AB2225">
        <w:rPr>
          <w:lang w:val="en-150"/>
        </w:rPr>
        <w:t>nels per CPE.</w:t>
      </w:r>
    </w:p>
    <w:p w14:paraId="13AF51F8" w14:textId="77777777" w:rsidR="0043673B" w:rsidRDefault="0043673B" w:rsidP="0043673B">
      <w:r>
        <w:t>We have made the following observations and proposals:</w:t>
      </w:r>
    </w:p>
    <w:p w14:paraId="7C813A4A" w14:textId="77777777" w:rsidR="0043673B" w:rsidRPr="00314F9F" w:rsidRDefault="0043673B" w:rsidP="0043673B">
      <w:pPr>
        <w:pStyle w:val="RAN4proposal"/>
        <w:numPr>
          <w:ilvl w:val="0"/>
          <w:numId w:val="32"/>
        </w:numPr>
      </w:pPr>
      <w:r w:rsidRPr="003146F8">
        <w:t>RAN4 to clarify based on the operators’ input if regular (i.e., low-speed non-HST) UEs can be connected to the same cell together with a HST CPE moving at maximum speed.</w:t>
      </w:r>
    </w:p>
    <w:p w14:paraId="368F6E7A" w14:textId="4985CC0A" w:rsidR="0043673B" w:rsidRPr="0043673B" w:rsidRDefault="0043673B" w:rsidP="0043673B">
      <w:pPr>
        <w:pStyle w:val="RAN4Observation"/>
        <w:numPr>
          <w:ilvl w:val="0"/>
          <w:numId w:val="33"/>
        </w:numPr>
        <w:rPr>
          <w:lang w:val="en-150"/>
        </w:rPr>
      </w:pPr>
      <w:r w:rsidRPr="0043673B">
        <w:rPr>
          <w:lang w:val="en-150"/>
        </w:rPr>
        <w:t xml:space="preserve">In </w:t>
      </w:r>
      <w:proofErr w:type="spellStart"/>
      <w:r w:rsidRPr="0043673B">
        <w:rPr>
          <w:lang w:val="en-150"/>
        </w:rPr>
        <w:t>LoS</w:t>
      </w:r>
      <w:proofErr w:type="spellEnd"/>
      <w:r w:rsidRPr="0043673B">
        <w:rPr>
          <w:lang w:val="en-150"/>
        </w:rPr>
        <w:t xml:space="preserve"> conditions, without interference, the coverage area (over the railway track) of one RRH with one beam per panel is more than several Ds. Hence, even one beam per RRH can provide sufficient coverage.</w:t>
      </w:r>
    </w:p>
    <w:p w14:paraId="378DFD90" w14:textId="77777777" w:rsidR="0043673B" w:rsidRPr="002E0863" w:rsidRDefault="0043673B" w:rsidP="0043673B">
      <w:pPr>
        <w:pStyle w:val="RAN4observation0"/>
      </w:pPr>
      <w:r>
        <w:rPr>
          <w:lang w:val="en-150"/>
        </w:rPr>
        <w:t>The usage of the beams pointed more perpendicular to the railway track is very limited. Out of a maximum of four beams per RRH, only two are reasonably used based on our simulation results. Even though one beam can provide sufficient coverage, we do not see a need to limit the number of beams per RRH only to one since the deployment with two beams is more general.</w:t>
      </w:r>
    </w:p>
    <w:p w14:paraId="5D453C7A" w14:textId="77777777" w:rsidR="0043673B" w:rsidRDefault="0043673B" w:rsidP="0043673B">
      <w:pPr>
        <w:pStyle w:val="RAN4proposal"/>
        <w:rPr>
          <w:lang w:val="en-150"/>
        </w:rPr>
      </w:pPr>
      <w:r>
        <w:rPr>
          <w:lang w:val="en-150"/>
        </w:rPr>
        <w:t xml:space="preserve">RAN4 to use 1 or 2 beams per RRH panel in </w:t>
      </w:r>
      <w:proofErr w:type="spellStart"/>
      <w:r>
        <w:rPr>
          <w:lang w:val="en-150"/>
        </w:rPr>
        <w:t>uni</w:t>
      </w:r>
      <w:proofErr w:type="spellEnd"/>
      <w:r>
        <w:rPr>
          <w:lang w:val="en-150"/>
        </w:rPr>
        <w:t>-directional deployments for Scenario B.</w:t>
      </w:r>
    </w:p>
    <w:p w14:paraId="442DF2E1" w14:textId="77777777" w:rsidR="0043673B" w:rsidRDefault="0043673B" w:rsidP="0043673B">
      <w:pPr>
        <w:pStyle w:val="RAN4proposal"/>
        <w:rPr>
          <w:lang w:val="en-150"/>
        </w:rPr>
      </w:pPr>
      <w:r>
        <w:rPr>
          <w:lang w:val="en-150"/>
        </w:rPr>
        <w:t xml:space="preserve">RAN4 to use only 1 beam (TCI state) per RRH panel in </w:t>
      </w:r>
      <w:proofErr w:type="spellStart"/>
      <w:r>
        <w:rPr>
          <w:lang w:val="en-150"/>
        </w:rPr>
        <w:t>uni</w:t>
      </w:r>
      <w:proofErr w:type="spellEnd"/>
      <w:r>
        <w:rPr>
          <w:lang w:val="en-150"/>
        </w:rPr>
        <w:t>-directional deployment with Full SFN transmission scheme for Scenario B.</w:t>
      </w:r>
    </w:p>
    <w:p w14:paraId="3E6E67C8" w14:textId="77777777" w:rsidR="00D727A3" w:rsidRDefault="00D727A3" w:rsidP="00D727A3">
      <w:pPr>
        <w:pStyle w:val="RAN4proposal"/>
        <w:rPr>
          <w:lang w:val="en-150"/>
        </w:rPr>
      </w:pPr>
      <w:r>
        <w:rPr>
          <w:lang w:val="en-150"/>
        </w:rPr>
        <w:t>RAN 4 not to use PDSCH combining in HST FR2 bi-directional deployment, Scenario B.</w:t>
      </w:r>
    </w:p>
    <w:p w14:paraId="426DF505" w14:textId="55FD8A82" w:rsidR="00D727A3" w:rsidRPr="00D727A3" w:rsidRDefault="00D727A3" w:rsidP="00D727A3">
      <w:pPr>
        <w:pStyle w:val="RAN4proposal"/>
        <w:rPr>
          <w:lang w:val="en-150"/>
        </w:rPr>
      </w:pPr>
      <w:r>
        <w:rPr>
          <w:lang w:val="en-150"/>
        </w:rPr>
        <w:t>RAN4 to decide if more than two beams per RRH are beneficial in bi-directional deployment, scenario B.</w:t>
      </w:r>
    </w:p>
    <w:p w14:paraId="0F5D921E" w14:textId="77777777" w:rsidR="00D727A3" w:rsidRPr="00567C33" w:rsidRDefault="00D727A3" w:rsidP="00D727A3">
      <w:pPr>
        <w:pStyle w:val="RAN4observation0"/>
        <w:rPr>
          <w:lang w:val="en-150"/>
        </w:rPr>
      </w:pPr>
      <w:r>
        <w:t>The utilization of only one panel pointing to upside</w:t>
      </w:r>
      <w:r>
        <w:rPr>
          <w:lang w:val="en-150"/>
        </w:rPr>
        <w:t xml:space="preserve"> is less</w:t>
      </w:r>
      <w:r>
        <w:t xml:space="preserve"> </w:t>
      </w:r>
      <w:r>
        <w:rPr>
          <w:lang w:val="en-150"/>
        </w:rPr>
        <w:t>efficient</w:t>
      </w:r>
      <w:r>
        <w:t xml:space="preserve"> in HST FR2 Scenario </w:t>
      </w:r>
      <w:r>
        <w:rPr>
          <w:lang w:val="en-150"/>
        </w:rPr>
        <w:t xml:space="preserve">B than two panels per CPE oriented into opposite directions. </w:t>
      </w:r>
      <w:r w:rsidRPr="00567C33">
        <w:rPr>
          <w:lang w:val="en-150"/>
        </w:rPr>
        <w:t xml:space="preserve">However, we have not observed any mobility problem in this setting either, even though in our analysis, only one beam </w:t>
      </w:r>
      <w:proofErr w:type="spellStart"/>
      <w:r w:rsidRPr="00567C33">
        <w:rPr>
          <w:lang w:val="en-150"/>
        </w:rPr>
        <w:t>cooriented</w:t>
      </w:r>
      <w:proofErr w:type="spellEnd"/>
      <w:r w:rsidRPr="00567C33">
        <w:rPr>
          <w:lang w:val="en-150"/>
        </w:rPr>
        <w:t xml:space="preserve"> with the panel boresight was used.</w:t>
      </w:r>
    </w:p>
    <w:p w14:paraId="13BB3F73" w14:textId="77777777" w:rsidR="00D727A3" w:rsidRPr="00F1612B" w:rsidRDefault="00D727A3" w:rsidP="00D727A3">
      <w:pPr>
        <w:pStyle w:val="RAN4proposal"/>
      </w:pPr>
      <w:r>
        <w:rPr>
          <w:lang w:val="en-150"/>
        </w:rPr>
        <w:t xml:space="preserve">RAN4 to decide if further analysis is needed regarding </w:t>
      </w:r>
      <w:r w:rsidRPr="00B430EF">
        <w:rPr>
          <w:lang w:val="en-150"/>
        </w:rPr>
        <w:t xml:space="preserve">one panel </w:t>
      </w:r>
      <w:r>
        <w:rPr>
          <w:lang w:val="en-150"/>
        </w:rPr>
        <w:t xml:space="preserve">per CPE </w:t>
      </w:r>
      <w:r w:rsidRPr="00B430EF">
        <w:rPr>
          <w:lang w:val="en-150"/>
        </w:rPr>
        <w:t>pointing to upside and hav</w:t>
      </w:r>
      <w:r>
        <w:rPr>
          <w:lang w:val="en-150"/>
        </w:rPr>
        <w:t>ing</w:t>
      </w:r>
      <w:r w:rsidRPr="00B430EF">
        <w:rPr>
          <w:lang w:val="en-150"/>
        </w:rPr>
        <w:t xml:space="preserve"> </w:t>
      </w:r>
      <w:proofErr w:type="spellStart"/>
      <w:r w:rsidRPr="00B430EF">
        <w:rPr>
          <w:lang w:val="en-150"/>
        </w:rPr>
        <w:t>analog</w:t>
      </w:r>
      <w:proofErr w:type="spellEnd"/>
      <w:r w:rsidRPr="00B430EF">
        <w:rPr>
          <w:lang w:val="en-150"/>
        </w:rPr>
        <w:t xml:space="preserve"> beam</w:t>
      </w:r>
      <w:r>
        <w:rPr>
          <w:lang w:val="en-150"/>
        </w:rPr>
        <w:t>s</w:t>
      </w:r>
      <w:r w:rsidRPr="00B430EF">
        <w:rPr>
          <w:lang w:val="en-150"/>
        </w:rPr>
        <w:t xml:space="preserve"> directed to forward and backward</w:t>
      </w:r>
      <w:r>
        <w:rPr>
          <w:lang w:val="en-150"/>
        </w:rPr>
        <w:t xml:space="preserve"> in HST FR2 Scenario B</w:t>
      </w:r>
      <w:r w:rsidRPr="00F1612B">
        <w:t>.</w:t>
      </w:r>
    </w:p>
    <w:p w14:paraId="0D7487E5" w14:textId="77777777" w:rsidR="0043673B" w:rsidRDefault="0043673B" w:rsidP="005C23A4"/>
    <w:p w14:paraId="71A76702" w14:textId="77777777" w:rsidR="00951E76" w:rsidRPr="006449C1" w:rsidRDefault="00951E76" w:rsidP="005C23A4"/>
    <w:p w14:paraId="5ADFF7D8" w14:textId="77777777" w:rsidR="003B659E" w:rsidRPr="0095295C" w:rsidRDefault="003B659E" w:rsidP="005C23A4">
      <w:pPr>
        <w:pStyle w:val="RAN4H1"/>
        <w:numPr>
          <w:ilvl w:val="0"/>
          <w:numId w:val="0"/>
        </w:numPr>
        <w:ind w:left="360" w:hanging="360"/>
      </w:pPr>
      <w:r w:rsidRPr="0095295C">
        <w:t>References</w:t>
      </w:r>
    </w:p>
    <w:p w14:paraId="5D3405BD" w14:textId="181D34F8" w:rsidR="00687FA0" w:rsidRPr="005C4B13" w:rsidRDefault="007E31D1" w:rsidP="00BA3704">
      <w:pPr>
        <w:pStyle w:val="ListParagraph"/>
        <w:numPr>
          <w:ilvl w:val="0"/>
          <w:numId w:val="21"/>
        </w:numPr>
        <w:ind w:right="-22"/>
        <w:rPr>
          <w:lang w:val="en-GB"/>
        </w:rPr>
      </w:pPr>
      <w:bookmarkStart w:id="4" w:name="_Ref64551705"/>
      <w:r w:rsidRPr="007E31D1">
        <w:rPr>
          <w:lang w:val="en-GB"/>
        </w:rPr>
        <w:t>R4-2103240</w:t>
      </w:r>
      <w:r>
        <w:t xml:space="preserve">, </w:t>
      </w:r>
      <w:r w:rsidRPr="007E31D1">
        <w:t>Way forward on Deployment Scenario and UE RF Requirement for FR2 HST</w:t>
      </w:r>
      <w:r>
        <w:t>,</w:t>
      </w:r>
      <w:r w:rsidR="00ED67ED">
        <w:t xml:space="preserve"> RAN4#98e, Samsung.</w:t>
      </w:r>
      <w:bookmarkEnd w:id="4"/>
    </w:p>
    <w:p w14:paraId="3385D414" w14:textId="2D804A0A" w:rsidR="005C4B13" w:rsidRPr="006A4F6A" w:rsidRDefault="00934B33" w:rsidP="00BA3704">
      <w:pPr>
        <w:pStyle w:val="ListParagraph"/>
        <w:numPr>
          <w:ilvl w:val="0"/>
          <w:numId w:val="21"/>
        </w:numPr>
        <w:ind w:right="-22"/>
        <w:rPr>
          <w:lang w:val="en-GB"/>
        </w:rPr>
      </w:pPr>
      <w:bookmarkStart w:id="5" w:name="_Ref68273157"/>
      <w:r w:rsidRPr="00934B33">
        <w:rPr>
          <w:lang w:val="en-GB"/>
        </w:rPr>
        <w:t>R4-2106693</w:t>
      </w:r>
      <w:r>
        <w:rPr>
          <w:lang w:val="en-150"/>
        </w:rPr>
        <w:t xml:space="preserve">, </w:t>
      </w:r>
      <w:r w:rsidR="00DF3E28" w:rsidRPr="00DF3E28">
        <w:rPr>
          <w:lang w:val="en-150"/>
        </w:rPr>
        <w:t>On HST FR2 Deployment Scenario A</w:t>
      </w:r>
      <w:r w:rsidR="00DF3E28">
        <w:rPr>
          <w:lang w:val="en-150"/>
        </w:rPr>
        <w:t xml:space="preserve">, RAN4#98bis-e, </w:t>
      </w:r>
      <w:r w:rsidR="006A4F6A" w:rsidRPr="006A4F6A">
        <w:rPr>
          <w:lang w:val="en-150"/>
        </w:rPr>
        <w:t>Nokia, Nokia Shanghai Bell</w:t>
      </w:r>
      <w:r w:rsidR="006A4F6A">
        <w:rPr>
          <w:lang w:val="en-150"/>
        </w:rPr>
        <w:t>.</w:t>
      </w:r>
      <w:bookmarkEnd w:id="5"/>
    </w:p>
    <w:p w14:paraId="2DA5381A" w14:textId="28490F94" w:rsidR="006A4F6A" w:rsidRPr="00B707BF" w:rsidRDefault="00B707BF" w:rsidP="00B707BF">
      <w:pPr>
        <w:pStyle w:val="ListParagraph"/>
        <w:numPr>
          <w:ilvl w:val="0"/>
          <w:numId w:val="21"/>
        </w:numPr>
        <w:rPr>
          <w:lang w:val="en-GB"/>
        </w:rPr>
      </w:pPr>
      <w:bookmarkStart w:id="6" w:name="_Ref68273166"/>
      <w:r w:rsidRPr="00B707BF">
        <w:rPr>
          <w:lang w:val="en-GB"/>
        </w:rPr>
        <w:t>R4-2106583, Simulation analysis for HST in FR2, RAN4#98bis-e, Nokia, Nokia Shanghai Bell.</w:t>
      </w:r>
      <w:bookmarkEnd w:id="6"/>
    </w:p>
    <w:sectPr w:rsidR="006A4F6A" w:rsidRPr="00B707BF" w:rsidSect="00806A76">
      <w:pgSz w:w="11907" w:h="16840" w:code="9"/>
      <w:pgMar w:top="1412" w:right="1140" w:bottom="1140" w:left="1140" w:header="68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A649F22" w14:textId="77777777" w:rsidR="00F8673F" w:rsidRDefault="00F8673F" w:rsidP="00001C9B">
      <w:pPr>
        <w:spacing w:after="0" w:line="240" w:lineRule="auto"/>
      </w:pPr>
      <w:r>
        <w:separator/>
      </w:r>
    </w:p>
  </w:endnote>
  <w:endnote w:type="continuationSeparator" w:id="0">
    <w:p w14:paraId="209ACB83" w14:textId="77777777" w:rsidR="00F8673F" w:rsidRDefault="00F8673F" w:rsidP="00001C9B">
      <w:pPr>
        <w:spacing w:after="0" w:line="240" w:lineRule="auto"/>
      </w:pPr>
      <w:r>
        <w:continuationSeparator/>
      </w:r>
    </w:p>
  </w:endnote>
  <w:endnote w:type="continuationNotice" w:id="1">
    <w:p w14:paraId="1B10B39E" w14:textId="77777777" w:rsidR="00F8673F" w:rsidRDefault="00F8673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BB2E17E" w14:textId="77777777" w:rsidR="00F8673F" w:rsidRDefault="00F8673F" w:rsidP="00001C9B">
      <w:pPr>
        <w:spacing w:after="0" w:line="240" w:lineRule="auto"/>
      </w:pPr>
      <w:r>
        <w:separator/>
      </w:r>
    </w:p>
  </w:footnote>
  <w:footnote w:type="continuationSeparator" w:id="0">
    <w:p w14:paraId="6836C523" w14:textId="77777777" w:rsidR="00F8673F" w:rsidRDefault="00F8673F" w:rsidP="00001C9B">
      <w:pPr>
        <w:spacing w:after="0" w:line="240" w:lineRule="auto"/>
      </w:pPr>
      <w:r>
        <w:continuationSeparator/>
      </w:r>
    </w:p>
  </w:footnote>
  <w:footnote w:type="continuationNotice" w:id="1">
    <w:p w14:paraId="633CBEA1" w14:textId="77777777" w:rsidR="00F8673F" w:rsidRDefault="00F8673F">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5A4163E"/>
    <w:multiLevelType w:val="hybridMultilevel"/>
    <w:tmpl w:val="1B0C0FE0"/>
    <w:lvl w:ilvl="0" w:tplc="AA4EF41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12FB6E0B"/>
    <w:multiLevelType w:val="hybridMultilevel"/>
    <w:tmpl w:val="8C12345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 w15:restartNumberingAfterBreak="0">
    <w:nsid w:val="1B7D3017"/>
    <w:multiLevelType w:val="multilevel"/>
    <w:tmpl w:val="ACB6784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2.%1.%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 w15:restartNumberingAfterBreak="0">
    <w:nsid w:val="247D169E"/>
    <w:multiLevelType w:val="hybridMultilevel"/>
    <w:tmpl w:val="C9FA2BBA"/>
    <w:lvl w:ilvl="0" w:tplc="C882A890">
      <w:start w:val="1"/>
      <w:numFmt w:val="decimal"/>
      <w:lvlText w:val="Observation %1:"/>
      <w:lvlJc w:val="left"/>
      <w:pPr>
        <w:ind w:left="720" w:hanging="360"/>
      </w:pPr>
      <w:rPr>
        <w:rFonts w:ascii="Times New Roman" w:hAnsi="Times New Roman" w:hint="default"/>
        <w:b/>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74D001D"/>
    <w:multiLevelType w:val="hybridMultilevel"/>
    <w:tmpl w:val="95EABEFC"/>
    <w:lvl w:ilvl="0" w:tplc="5B44CB08">
      <w:start w:val="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2A31689"/>
    <w:multiLevelType w:val="hybridMultilevel"/>
    <w:tmpl w:val="6F64B6D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 w15:restartNumberingAfterBreak="0">
    <w:nsid w:val="45004635"/>
    <w:multiLevelType w:val="hybridMultilevel"/>
    <w:tmpl w:val="A0D0B938"/>
    <w:lvl w:ilvl="0" w:tplc="EF7296B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46B43B9D"/>
    <w:multiLevelType w:val="hybridMultilevel"/>
    <w:tmpl w:val="D27208FA"/>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4C4A0428"/>
    <w:multiLevelType w:val="hybridMultilevel"/>
    <w:tmpl w:val="4B0A4AA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4D6E3167"/>
    <w:multiLevelType w:val="hybridMultilevel"/>
    <w:tmpl w:val="F21EEC14"/>
    <w:lvl w:ilvl="0" w:tplc="BB7AA7C6">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4DA44281"/>
    <w:multiLevelType w:val="hybridMultilevel"/>
    <w:tmpl w:val="ECDE9E92"/>
    <w:lvl w:ilvl="0" w:tplc="C9AEA5BA">
      <w:start w:val="1"/>
      <w:numFmt w:val="decimal"/>
      <w:pStyle w:val="RAN4Proposal0"/>
      <w:lvlText w:val="Proposal %1:"/>
      <w:lvlJc w:val="left"/>
      <w:pPr>
        <w:ind w:left="720" w:hanging="360"/>
      </w:pPr>
      <w:rPr>
        <w:rFonts w:ascii="Times New Roman" w:hAnsi="Times New Roman" w:hint="default"/>
        <w:b/>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1811301"/>
    <w:multiLevelType w:val="hybridMultilevel"/>
    <w:tmpl w:val="16701D5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525141FC"/>
    <w:multiLevelType w:val="hybridMultilevel"/>
    <w:tmpl w:val="5DCE0A2A"/>
    <w:lvl w:ilvl="0" w:tplc="BB1CC8B0">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3" w15:restartNumberingAfterBreak="0">
    <w:nsid w:val="632D7EDE"/>
    <w:multiLevelType w:val="hybridMultilevel"/>
    <w:tmpl w:val="DA52F970"/>
    <w:lvl w:ilvl="0" w:tplc="92C0676A">
      <w:start w:val="1"/>
      <w:numFmt w:val="bullet"/>
      <w:lvlText w:val="-"/>
      <w:lvlJc w:val="left"/>
      <w:pPr>
        <w:ind w:left="720" w:hanging="360"/>
      </w:pPr>
      <w:rPr>
        <w:rFonts w:ascii="Times New Roman" w:eastAsiaTheme="minorHAnsi"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672006BC"/>
    <w:multiLevelType w:val="hybridMultilevel"/>
    <w:tmpl w:val="E0F23D52"/>
    <w:lvl w:ilvl="0" w:tplc="F7DEA4E8">
      <w:start w:val="1"/>
      <w:numFmt w:val="bullet"/>
      <w:lvlText w:val="-"/>
      <w:lvlJc w:val="left"/>
      <w:pPr>
        <w:ind w:left="720" w:hanging="360"/>
      </w:pPr>
      <w:rPr>
        <w:rFonts w:ascii="Times New Roman" w:eastAsiaTheme="minorHAnsi"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684901D2"/>
    <w:multiLevelType w:val="hybridMultilevel"/>
    <w:tmpl w:val="ED5EE532"/>
    <w:lvl w:ilvl="0" w:tplc="C882A890">
      <w:start w:val="1"/>
      <w:numFmt w:val="decimal"/>
      <w:lvlText w:val="Observation %1:"/>
      <w:lvlJc w:val="left"/>
      <w:pPr>
        <w:ind w:left="1440" w:hanging="360"/>
      </w:pPr>
      <w:rPr>
        <w:rFonts w:ascii="Times New Roman" w:hAnsi="Times New Roman" w:hint="default"/>
        <w:b/>
        <w:i w:val="0"/>
        <w:color w:val="auto"/>
        <w:sz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15:restartNumberingAfterBreak="0">
    <w:nsid w:val="6D1B0692"/>
    <w:multiLevelType w:val="hybridMultilevel"/>
    <w:tmpl w:val="7F460A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6CE033D"/>
    <w:multiLevelType w:val="hybridMultilevel"/>
    <w:tmpl w:val="BA5607B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 w15:restartNumberingAfterBreak="0">
    <w:nsid w:val="781E77E0"/>
    <w:multiLevelType w:val="hybridMultilevel"/>
    <w:tmpl w:val="4C1EA388"/>
    <w:lvl w:ilvl="0" w:tplc="C96E3CE4">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C592950"/>
    <w:multiLevelType w:val="hybridMultilevel"/>
    <w:tmpl w:val="4142DB4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7DD93640"/>
    <w:multiLevelType w:val="hybridMultilevel"/>
    <w:tmpl w:val="C9045A5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num w:numId="1">
    <w:abstractNumId w:val="0"/>
  </w:num>
  <w:num w:numId="2">
    <w:abstractNumId w:val="4"/>
  </w:num>
  <w:num w:numId="3">
    <w:abstractNumId w:val="10"/>
  </w:num>
  <w:num w:numId="4">
    <w:abstractNumId w:val="3"/>
  </w:num>
  <w:num w:numId="5">
    <w:abstractNumId w:val="16"/>
  </w:num>
  <w:num w:numId="6">
    <w:abstractNumId w:val="7"/>
  </w:num>
  <w:num w:numId="7">
    <w:abstractNumId w:val="9"/>
  </w:num>
  <w:num w:numId="8">
    <w:abstractNumId w:val="9"/>
    <w:lvlOverride w:ilvl="0">
      <w:startOverride w:val="1"/>
    </w:lvlOverride>
  </w:num>
  <w:num w:numId="9">
    <w:abstractNumId w:val="9"/>
    <w:lvlOverride w:ilvl="0">
      <w:startOverride w:val="1"/>
    </w:lvlOverride>
  </w:num>
  <w:num w:numId="10">
    <w:abstractNumId w:val="9"/>
    <w:lvlOverride w:ilvl="0">
      <w:startOverride w:val="1"/>
    </w:lvlOverride>
  </w:num>
  <w:num w:numId="11">
    <w:abstractNumId w:val="7"/>
    <w:lvlOverride w:ilvl="0">
      <w:startOverride w:val="1"/>
    </w:lvlOverride>
  </w:num>
  <w:num w:numId="12">
    <w:abstractNumId w:val="9"/>
    <w:lvlOverride w:ilvl="0">
      <w:startOverride w:val="1"/>
    </w:lvlOverride>
  </w:num>
  <w:num w:numId="13">
    <w:abstractNumId w:val="7"/>
    <w:lvlOverride w:ilvl="0">
      <w:startOverride w:val="1"/>
    </w:lvlOverride>
  </w:num>
  <w:num w:numId="14">
    <w:abstractNumId w:val="9"/>
    <w:lvlOverride w:ilvl="0">
      <w:startOverride w:val="1"/>
    </w:lvlOverride>
  </w:num>
  <w:num w:numId="15">
    <w:abstractNumId w:val="19"/>
  </w:num>
  <w:num w:numId="16">
    <w:abstractNumId w:val="2"/>
  </w:num>
  <w:num w:numId="17">
    <w:abstractNumId w:val="14"/>
  </w:num>
  <w:num w:numId="18">
    <w:abstractNumId w:val="14"/>
    <w:lvlOverride w:ilvl="0">
      <w:lvl w:ilvl="0">
        <w:start w:val="1"/>
        <w:numFmt w:val="decimal"/>
        <w:pStyle w:val="RAN4H1"/>
        <w:lvlText w:val="%1."/>
        <w:lvlJc w:val="left"/>
        <w:pPr>
          <w:ind w:left="360" w:hanging="360"/>
        </w:pPr>
        <w:rPr>
          <w:rFonts w:hint="default"/>
        </w:rPr>
      </w:lvl>
    </w:lvlOverride>
    <w:lvlOverride w:ilvl="1">
      <w:lvl w:ilvl="1">
        <w:start w:val="1"/>
        <w:numFmt w:val="decimal"/>
        <w:pStyle w:val="RAN4H2"/>
        <w:lvlText w:val="%1.%2."/>
        <w:lvlJc w:val="left"/>
        <w:pPr>
          <w:ind w:left="792" w:hanging="432"/>
        </w:pPr>
        <w:rPr>
          <w:rFonts w:hint="default"/>
        </w:rPr>
      </w:lvl>
    </w:lvlOverride>
    <w:lvlOverride w:ilvl="2">
      <w:lvl w:ilvl="2">
        <w:start w:val="1"/>
        <w:numFmt w:val="decimal"/>
        <w:pStyle w:val="RAN4H3"/>
        <w:lvlText w:val="%1.%2.%3."/>
        <w:lvlJc w:val="left"/>
        <w:pPr>
          <w:ind w:left="1224" w:hanging="504"/>
        </w:pPr>
        <w:rPr>
          <w:rFonts w:hint="default"/>
        </w:rPr>
      </w:lvl>
    </w:lvlOverride>
    <w:lvlOverride w:ilvl="3">
      <w:lvl w:ilvl="3">
        <w:start w:val="1"/>
        <w:numFmt w:val="decimal"/>
        <w:lvlText w:val="%1.%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1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6"/>
  </w:num>
  <w:num w:numId="21">
    <w:abstractNumId w:val="12"/>
  </w:num>
  <w:num w:numId="22">
    <w:abstractNumId w:val="20"/>
  </w:num>
  <w:num w:numId="23">
    <w:abstractNumId w:val="5"/>
  </w:num>
  <w:num w:numId="24">
    <w:abstractNumId w:val="21"/>
  </w:num>
  <w:num w:numId="25">
    <w:abstractNumId w:val="17"/>
  </w:num>
  <w:num w:numId="26">
    <w:abstractNumId w:val="1"/>
  </w:num>
  <w:num w:numId="27">
    <w:abstractNumId w:val="18"/>
  </w:num>
  <w:num w:numId="28">
    <w:abstractNumId w:val="15"/>
  </w:num>
  <w:num w:numId="29">
    <w:abstractNumId w:val="13"/>
  </w:num>
  <w:num w:numId="30">
    <w:abstractNumId w:val="11"/>
  </w:num>
  <w:num w:numId="31">
    <w:abstractNumId w:val="8"/>
  </w:num>
  <w:num w:numId="32">
    <w:abstractNumId w:val="9"/>
    <w:lvlOverride w:ilvl="0">
      <w:startOverride w:val="1"/>
    </w:lvlOverride>
  </w:num>
  <w:num w:numId="33">
    <w:abstractNumId w:val="7"/>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proofState w:spelling="clean" w:grammar="clean"/>
  <w:defaultTabStop w:val="720"/>
  <w:hyphenationZone w:val="425"/>
  <w:characterSpacingControl w:val="doNotCompress"/>
  <w:savePreviewPicture/>
  <w:hdrShapeDefaults>
    <o:shapedefaults v:ext="edit" spidmax="409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tTA0MjU2MLWwNDAyM7FU0lEKTi0uzszPAykwNKwFAPsXh8gtAAAA"/>
  </w:docVars>
  <w:rsids>
    <w:rsidRoot w:val="00841BCD"/>
    <w:rsid w:val="00001C9B"/>
    <w:rsid w:val="0000612A"/>
    <w:rsid w:val="00032022"/>
    <w:rsid w:val="0003528F"/>
    <w:rsid w:val="0004231E"/>
    <w:rsid w:val="000504FE"/>
    <w:rsid w:val="000528A1"/>
    <w:rsid w:val="000611D0"/>
    <w:rsid w:val="00075D20"/>
    <w:rsid w:val="0008612A"/>
    <w:rsid w:val="00091716"/>
    <w:rsid w:val="00094DA1"/>
    <w:rsid w:val="0009624D"/>
    <w:rsid w:val="000A0489"/>
    <w:rsid w:val="000A1247"/>
    <w:rsid w:val="000A186F"/>
    <w:rsid w:val="000A1892"/>
    <w:rsid w:val="000A29D2"/>
    <w:rsid w:val="000B0056"/>
    <w:rsid w:val="000C5921"/>
    <w:rsid w:val="000C7678"/>
    <w:rsid w:val="000D1712"/>
    <w:rsid w:val="000D2CBD"/>
    <w:rsid w:val="000E062B"/>
    <w:rsid w:val="000E4D44"/>
    <w:rsid w:val="000F53B2"/>
    <w:rsid w:val="00125EBD"/>
    <w:rsid w:val="00131BFF"/>
    <w:rsid w:val="001359B9"/>
    <w:rsid w:val="001370AF"/>
    <w:rsid w:val="001427B3"/>
    <w:rsid w:val="0014543A"/>
    <w:rsid w:val="001476F6"/>
    <w:rsid w:val="00153276"/>
    <w:rsid w:val="001621A7"/>
    <w:rsid w:val="00162F09"/>
    <w:rsid w:val="001653A9"/>
    <w:rsid w:val="00170F5D"/>
    <w:rsid w:val="00171D91"/>
    <w:rsid w:val="001745F8"/>
    <w:rsid w:val="001838CF"/>
    <w:rsid w:val="0018433C"/>
    <w:rsid w:val="00195F97"/>
    <w:rsid w:val="001A0656"/>
    <w:rsid w:val="001A3290"/>
    <w:rsid w:val="001A3BA4"/>
    <w:rsid w:val="001A3CC8"/>
    <w:rsid w:val="001A49DF"/>
    <w:rsid w:val="001A7493"/>
    <w:rsid w:val="001C20E7"/>
    <w:rsid w:val="001D0ECA"/>
    <w:rsid w:val="001D6532"/>
    <w:rsid w:val="001E30F6"/>
    <w:rsid w:val="001E4F8A"/>
    <w:rsid w:val="001F1E7B"/>
    <w:rsid w:val="001F4D08"/>
    <w:rsid w:val="001F7AEC"/>
    <w:rsid w:val="00200912"/>
    <w:rsid w:val="00200958"/>
    <w:rsid w:val="00202665"/>
    <w:rsid w:val="0020552A"/>
    <w:rsid w:val="00225B51"/>
    <w:rsid w:val="002324C6"/>
    <w:rsid w:val="00232D90"/>
    <w:rsid w:val="00233B0A"/>
    <w:rsid w:val="00235497"/>
    <w:rsid w:val="00235F5C"/>
    <w:rsid w:val="002619B4"/>
    <w:rsid w:val="00270673"/>
    <w:rsid w:val="002713BB"/>
    <w:rsid w:val="00277539"/>
    <w:rsid w:val="00290D20"/>
    <w:rsid w:val="00294F9A"/>
    <w:rsid w:val="002A0657"/>
    <w:rsid w:val="002B4922"/>
    <w:rsid w:val="002B4CDD"/>
    <w:rsid w:val="002C2D19"/>
    <w:rsid w:val="002D10FA"/>
    <w:rsid w:val="002D4001"/>
    <w:rsid w:val="002D4C55"/>
    <w:rsid w:val="002D68E2"/>
    <w:rsid w:val="002E0863"/>
    <w:rsid w:val="002F7600"/>
    <w:rsid w:val="002F7EB1"/>
    <w:rsid w:val="00302102"/>
    <w:rsid w:val="003118D1"/>
    <w:rsid w:val="003146F8"/>
    <w:rsid w:val="00314AF2"/>
    <w:rsid w:val="00314F9F"/>
    <w:rsid w:val="00316D1D"/>
    <w:rsid w:val="00322AE4"/>
    <w:rsid w:val="00327A28"/>
    <w:rsid w:val="00330741"/>
    <w:rsid w:val="003352AF"/>
    <w:rsid w:val="00340C31"/>
    <w:rsid w:val="00343787"/>
    <w:rsid w:val="0034561A"/>
    <w:rsid w:val="00363919"/>
    <w:rsid w:val="00365B54"/>
    <w:rsid w:val="00373154"/>
    <w:rsid w:val="003738F3"/>
    <w:rsid w:val="00377969"/>
    <w:rsid w:val="00385138"/>
    <w:rsid w:val="00387696"/>
    <w:rsid w:val="003A1095"/>
    <w:rsid w:val="003A7540"/>
    <w:rsid w:val="003B063E"/>
    <w:rsid w:val="003B1201"/>
    <w:rsid w:val="003B659E"/>
    <w:rsid w:val="003C2139"/>
    <w:rsid w:val="003C2CF3"/>
    <w:rsid w:val="003C728B"/>
    <w:rsid w:val="003C7941"/>
    <w:rsid w:val="003D618A"/>
    <w:rsid w:val="003E1491"/>
    <w:rsid w:val="003E21C4"/>
    <w:rsid w:val="003F5EBC"/>
    <w:rsid w:val="003F709F"/>
    <w:rsid w:val="00406495"/>
    <w:rsid w:val="004070A0"/>
    <w:rsid w:val="00411C39"/>
    <w:rsid w:val="00413E04"/>
    <w:rsid w:val="0041783C"/>
    <w:rsid w:val="004272E8"/>
    <w:rsid w:val="0043080A"/>
    <w:rsid w:val="0043290F"/>
    <w:rsid w:val="004335F6"/>
    <w:rsid w:val="004339CA"/>
    <w:rsid w:val="0043673B"/>
    <w:rsid w:val="0043750A"/>
    <w:rsid w:val="004400F6"/>
    <w:rsid w:val="00440A0A"/>
    <w:rsid w:val="0044112A"/>
    <w:rsid w:val="0044292A"/>
    <w:rsid w:val="00444F99"/>
    <w:rsid w:val="004567F4"/>
    <w:rsid w:val="0046203E"/>
    <w:rsid w:val="004721A2"/>
    <w:rsid w:val="004738CC"/>
    <w:rsid w:val="00477330"/>
    <w:rsid w:val="00480ABD"/>
    <w:rsid w:val="004A0F9B"/>
    <w:rsid w:val="004B6B34"/>
    <w:rsid w:val="004C2F6D"/>
    <w:rsid w:val="004D1F2D"/>
    <w:rsid w:val="004E05ED"/>
    <w:rsid w:val="004E5E66"/>
    <w:rsid w:val="004F194E"/>
    <w:rsid w:val="004F2772"/>
    <w:rsid w:val="005004C4"/>
    <w:rsid w:val="00503B4D"/>
    <w:rsid w:val="00504EE9"/>
    <w:rsid w:val="00510717"/>
    <w:rsid w:val="00512E0D"/>
    <w:rsid w:val="0051389C"/>
    <w:rsid w:val="0052551D"/>
    <w:rsid w:val="00526271"/>
    <w:rsid w:val="00531195"/>
    <w:rsid w:val="0054442C"/>
    <w:rsid w:val="00545235"/>
    <w:rsid w:val="00550285"/>
    <w:rsid w:val="00551C08"/>
    <w:rsid w:val="00556318"/>
    <w:rsid w:val="00563A62"/>
    <w:rsid w:val="00567222"/>
    <w:rsid w:val="00567C33"/>
    <w:rsid w:val="0057114E"/>
    <w:rsid w:val="00572772"/>
    <w:rsid w:val="00574044"/>
    <w:rsid w:val="005836F8"/>
    <w:rsid w:val="005918FA"/>
    <w:rsid w:val="00591D59"/>
    <w:rsid w:val="005A3280"/>
    <w:rsid w:val="005B11C9"/>
    <w:rsid w:val="005C1E8A"/>
    <w:rsid w:val="005C23A4"/>
    <w:rsid w:val="005C2E64"/>
    <w:rsid w:val="005C4B13"/>
    <w:rsid w:val="005D0F99"/>
    <w:rsid w:val="005D1CDF"/>
    <w:rsid w:val="005E61A8"/>
    <w:rsid w:val="005E6FCB"/>
    <w:rsid w:val="005F1215"/>
    <w:rsid w:val="005F6419"/>
    <w:rsid w:val="00601860"/>
    <w:rsid w:val="006056CF"/>
    <w:rsid w:val="006069B1"/>
    <w:rsid w:val="00614B06"/>
    <w:rsid w:val="00617400"/>
    <w:rsid w:val="00617643"/>
    <w:rsid w:val="00633C5A"/>
    <w:rsid w:val="0063425C"/>
    <w:rsid w:val="006348BA"/>
    <w:rsid w:val="00643CAC"/>
    <w:rsid w:val="00644388"/>
    <w:rsid w:val="006449C1"/>
    <w:rsid w:val="00646EB3"/>
    <w:rsid w:val="00655442"/>
    <w:rsid w:val="00660206"/>
    <w:rsid w:val="00660E71"/>
    <w:rsid w:val="006623F2"/>
    <w:rsid w:val="00664950"/>
    <w:rsid w:val="006703E4"/>
    <w:rsid w:val="00670434"/>
    <w:rsid w:val="00675C57"/>
    <w:rsid w:val="00681CFA"/>
    <w:rsid w:val="00683220"/>
    <w:rsid w:val="006862C1"/>
    <w:rsid w:val="00687FA0"/>
    <w:rsid w:val="006903A5"/>
    <w:rsid w:val="006A0DBE"/>
    <w:rsid w:val="006A4F6A"/>
    <w:rsid w:val="006A7EDF"/>
    <w:rsid w:val="006B1C07"/>
    <w:rsid w:val="006B7010"/>
    <w:rsid w:val="006B76B3"/>
    <w:rsid w:val="006C5979"/>
    <w:rsid w:val="006C60FC"/>
    <w:rsid w:val="006D27FC"/>
    <w:rsid w:val="006D2F95"/>
    <w:rsid w:val="006D3D78"/>
    <w:rsid w:val="006E069D"/>
    <w:rsid w:val="006F40C0"/>
    <w:rsid w:val="00701D8C"/>
    <w:rsid w:val="007145FF"/>
    <w:rsid w:val="007158FC"/>
    <w:rsid w:val="00721E66"/>
    <w:rsid w:val="007227E1"/>
    <w:rsid w:val="0073261F"/>
    <w:rsid w:val="00741CAF"/>
    <w:rsid w:val="00742DDF"/>
    <w:rsid w:val="00743207"/>
    <w:rsid w:val="00751515"/>
    <w:rsid w:val="007521E0"/>
    <w:rsid w:val="00754083"/>
    <w:rsid w:val="0076023C"/>
    <w:rsid w:val="00762252"/>
    <w:rsid w:val="00763A4A"/>
    <w:rsid w:val="00782BAE"/>
    <w:rsid w:val="00783368"/>
    <w:rsid w:val="00785232"/>
    <w:rsid w:val="00791021"/>
    <w:rsid w:val="00794F1A"/>
    <w:rsid w:val="00797AC8"/>
    <w:rsid w:val="007A08FF"/>
    <w:rsid w:val="007A7B49"/>
    <w:rsid w:val="007B69CC"/>
    <w:rsid w:val="007C3012"/>
    <w:rsid w:val="007C32CD"/>
    <w:rsid w:val="007C3ED0"/>
    <w:rsid w:val="007D14AE"/>
    <w:rsid w:val="007D3580"/>
    <w:rsid w:val="007D5BB4"/>
    <w:rsid w:val="007E00D4"/>
    <w:rsid w:val="007E29D6"/>
    <w:rsid w:val="007E31D1"/>
    <w:rsid w:val="007E3663"/>
    <w:rsid w:val="007E68D6"/>
    <w:rsid w:val="008036C1"/>
    <w:rsid w:val="00806A76"/>
    <w:rsid w:val="00810131"/>
    <w:rsid w:val="00811C9D"/>
    <w:rsid w:val="008137B3"/>
    <w:rsid w:val="00814144"/>
    <w:rsid w:val="008141FB"/>
    <w:rsid w:val="00816C80"/>
    <w:rsid w:val="00820B63"/>
    <w:rsid w:val="0082153E"/>
    <w:rsid w:val="00824BD6"/>
    <w:rsid w:val="00827F0B"/>
    <w:rsid w:val="008316F1"/>
    <w:rsid w:val="008322AA"/>
    <w:rsid w:val="008362D2"/>
    <w:rsid w:val="008372EC"/>
    <w:rsid w:val="00841BCD"/>
    <w:rsid w:val="008420E5"/>
    <w:rsid w:val="008439D9"/>
    <w:rsid w:val="00850920"/>
    <w:rsid w:val="00851A8E"/>
    <w:rsid w:val="00860FAF"/>
    <w:rsid w:val="008632BC"/>
    <w:rsid w:val="008653FB"/>
    <w:rsid w:val="008655E6"/>
    <w:rsid w:val="008665F3"/>
    <w:rsid w:val="00866DF8"/>
    <w:rsid w:val="008714C3"/>
    <w:rsid w:val="008722A9"/>
    <w:rsid w:val="00881793"/>
    <w:rsid w:val="00881CB9"/>
    <w:rsid w:val="008826C1"/>
    <w:rsid w:val="008851E8"/>
    <w:rsid w:val="0089520E"/>
    <w:rsid w:val="00895F16"/>
    <w:rsid w:val="00896B37"/>
    <w:rsid w:val="008B2B85"/>
    <w:rsid w:val="008B374E"/>
    <w:rsid w:val="008C7210"/>
    <w:rsid w:val="008C7D0E"/>
    <w:rsid w:val="0090091A"/>
    <w:rsid w:val="009042BD"/>
    <w:rsid w:val="00912177"/>
    <w:rsid w:val="00912868"/>
    <w:rsid w:val="0092018C"/>
    <w:rsid w:val="009209AC"/>
    <w:rsid w:val="00920A91"/>
    <w:rsid w:val="00932A8B"/>
    <w:rsid w:val="00934B33"/>
    <w:rsid w:val="0094541E"/>
    <w:rsid w:val="00945B98"/>
    <w:rsid w:val="0094659A"/>
    <w:rsid w:val="00951E76"/>
    <w:rsid w:val="0095662E"/>
    <w:rsid w:val="00957279"/>
    <w:rsid w:val="00966B5C"/>
    <w:rsid w:val="00966C03"/>
    <w:rsid w:val="00973097"/>
    <w:rsid w:val="00977E1D"/>
    <w:rsid w:val="00984E7B"/>
    <w:rsid w:val="00987C78"/>
    <w:rsid w:val="00990067"/>
    <w:rsid w:val="009A2752"/>
    <w:rsid w:val="009A33D6"/>
    <w:rsid w:val="009A6E57"/>
    <w:rsid w:val="009C0A37"/>
    <w:rsid w:val="009D0BF6"/>
    <w:rsid w:val="009D0D27"/>
    <w:rsid w:val="009D2701"/>
    <w:rsid w:val="009E67FA"/>
    <w:rsid w:val="009F1046"/>
    <w:rsid w:val="009F2A4C"/>
    <w:rsid w:val="009F2FF0"/>
    <w:rsid w:val="009F46F3"/>
    <w:rsid w:val="00A00E91"/>
    <w:rsid w:val="00A01D00"/>
    <w:rsid w:val="00A02056"/>
    <w:rsid w:val="00A17C65"/>
    <w:rsid w:val="00A22B78"/>
    <w:rsid w:val="00A25AE5"/>
    <w:rsid w:val="00A31012"/>
    <w:rsid w:val="00A335A3"/>
    <w:rsid w:val="00A34CD0"/>
    <w:rsid w:val="00A37002"/>
    <w:rsid w:val="00A40C22"/>
    <w:rsid w:val="00A52816"/>
    <w:rsid w:val="00A54DDD"/>
    <w:rsid w:val="00A63289"/>
    <w:rsid w:val="00A63464"/>
    <w:rsid w:val="00A634A9"/>
    <w:rsid w:val="00A66D4E"/>
    <w:rsid w:val="00A71EEE"/>
    <w:rsid w:val="00A857AA"/>
    <w:rsid w:val="00A90118"/>
    <w:rsid w:val="00A9377A"/>
    <w:rsid w:val="00AA1B0E"/>
    <w:rsid w:val="00AB2189"/>
    <w:rsid w:val="00AB2225"/>
    <w:rsid w:val="00AB597C"/>
    <w:rsid w:val="00AC5CA7"/>
    <w:rsid w:val="00AD1A45"/>
    <w:rsid w:val="00AE2D8F"/>
    <w:rsid w:val="00AE56B1"/>
    <w:rsid w:val="00AE5B76"/>
    <w:rsid w:val="00AF2CA3"/>
    <w:rsid w:val="00AF4B37"/>
    <w:rsid w:val="00B0331B"/>
    <w:rsid w:val="00B04FEB"/>
    <w:rsid w:val="00B06A74"/>
    <w:rsid w:val="00B13149"/>
    <w:rsid w:val="00B1444C"/>
    <w:rsid w:val="00B170F2"/>
    <w:rsid w:val="00B20DD2"/>
    <w:rsid w:val="00B21F63"/>
    <w:rsid w:val="00B23784"/>
    <w:rsid w:val="00B34F48"/>
    <w:rsid w:val="00B370C5"/>
    <w:rsid w:val="00B37813"/>
    <w:rsid w:val="00B445DB"/>
    <w:rsid w:val="00B4638F"/>
    <w:rsid w:val="00B5065E"/>
    <w:rsid w:val="00B5157A"/>
    <w:rsid w:val="00B53FE6"/>
    <w:rsid w:val="00B57985"/>
    <w:rsid w:val="00B61201"/>
    <w:rsid w:val="00B707BF"/>
    <w:rsid w:val="00B72276"/>
    <w:rsid w:val="00B73862"/>
    <w:rsid w:val="00B7656E"/>
    <w:rsid w:val="00B77CFC"/>
    <w:rsid w:val="00B827A8"/>
    <w:rsid w:val="00B96A49"/>
    <w:rsid w:val="00BA3704"/>
    <w:rsid w:val="00BA6E48"/>
    <w:rsid w:val="00BA77F0"/>
    <w:rsid w:val="00BB0E0E"/>
    <w:rsid w:val="00BC3FF2"/>
    <w:rsid w:val="00BC4A6F"/>
    <w:rsid w:val="00BD1AAF"/>
    <w:rsid w:val="00BD1B48"/>
    <w:rsid w:val="00BD497F"/>
    <w:rsid w:val="00BD6714"/>
    <w:rsid w:val="00BE0367"/>
    <w:rsid w:val="00BF2218"/>
    <w:rsid w:val="00BF2B76"/>
    <w:rsid w:val="00BF66C6"/>
    <w:rsid w:val="00BF7D8C"/>
    <w:rsid w:val="00C05501"/>
    <w:rsid w:val="00C05A3F"/>
    <w:rsid w:val="00C11321"/>
    <w:rsid w:val="00C2563B"/>
    <w:rsid w:val="00C30F61"/>
    <w:rsid w:val="00C35CB1"/>
    <w:rsid w:val="00C62110"/>
    <w:rsid w:val="00C62ECD"/>
    <w:rsid w:val="00C6348E"/>
    <w:rsid w:val="00C80642"/>
    <w:rsid w:val="00C914AA"/>
    <w:rsid w:val="00C97A3A"/>
    <w:rsid w:val="00CA03C6"/>
    <w:rsid w:val="00CA289A"/>
    <w:rsid w:val="00CB0A1A"/>
    <w:rsid w:val="00CB2FA5"/>
    <w:rsid w:val="00CB6001"/>
    <w:rsid w:val="00CC11E4"/>
    <w:rsid w:val="00CD0916"/>
    <w:rsid w:val="00CD1AF5"/>
    <w:rsid w:val="00CD6F0F"/>
    <w:rsid w:val="00CD7492"/>
    <w:rsid w:val="00CE3A6B"/>
    <w:rsid w:val="00D00211"/>
    <w:rsid w:val="00D06309"/>
    <w:rsid w:val="00D06A50"/>
    <w:rsid w:val="00D06EF9"/>
    <w:rsid w:val="00D20FB1"/>
    <w:rsid w:val="00D22480"/>
    <w:rsid w:val="00D2520F"/>
    <w:rsid w:val="00D2547A"/>
    <w:rsid w:val="00D351EA"/>
    <w:rsid w:val="00D373F7"/>
    <w:rsid w:val="00D43403"/>
    <w:rsid w:val="00D43F1F"/>
    <w:rsid w:val="00D47597"/>
    <w:rsid w:val="00D5636E"/>
    <w:rsid w:val="00D62E71"/>
    <w:rsid w:val="00D670DF"/>
    <w:rsid w:val="00D727A3"/>
    <w:rsid w:val="00D7318C"/>
    <w:rsid w:val="00D740CA"/>
    <w:rsid w:val="00D75A0F"/>
    <w:rsid w:val="00D85728"/>
    <w:rsid w:val="00D85FE1"/>
    <w:rsid w:val="00D8769C"/>
    <w:rsid w:val="00D87E11"/>
    <w:rsid w:val="00D91A82"/>
    <w:rsid w:val="00D92AD5"/>
    <w:rsid w:val="00DA18A9"/>
    <w:rsid w:val="00DA471A"/>
    <w:rsid w:val="00DA7B4B"/>
    <w:rsid w:val="00DA7EC1"/>
    <w:rsid w:val="00DB4CA5"/>
    <w:rsid w:val="00DB652A"/>
    <w:rsid w:val="00DB6E61"/>
    <w:rsid w:val="00DC07E2"/>
    <w:rsid w:val="00DC4AF3"/>
    <w:rsid w:val="00DC61B0"/>
    <w:rsid w:val="00DD6ABA"/>
    <w:rsid w:val="00DE36CF"/>
    <w:rsid w:val="00DF2997"/>
    <w:rsid w:val="00DF3E28"/>
    <w:rsid w:val="00DF4E22"/>
    <w:rsid w:val="00E01E72"/>
    <w:rsid w:val="00E04B89"/>
    <w:rsid w:val="00E05D5D"/>
    <w:rsid w:val="00E1096A"/>
    <w:rsid w:val="00E2250E"/>
    <w:rsid w:val="00E30154"/>
    <w:rsid w:val="00E308C7"/>
    <w:rsid w:val="00E339BD"/>
    <w:rsid w:val="00E340E8"/>
    <w:rsid w:val="00E37639"/>
    <w:rsid w:val="00E44412"/>
    <w:rsid w:val="00E451A8"/>
    <w:rsid w:val="00E45236"/>
    <w:rsid w:val="00E55382"/>
    <w:rsid w:val="00E634D8"/>
    <w:rsid w:val="00E75BBE"/>
    <w:rsid w:val="00E77ACE"/>
    <w:rsid w:val="00E8125D"/>
    <w:rsid w:val="00E83DFE"/>
    <w:rsid w:val="00E85DFA"/>
    <w:rsid w:val="00E86D11"/>
    <w:rsid w:val="00E9572D"/>
    <w:rsid w:val="00EB0267"/>
    <w:rsid w:val="00EB16D0"/>
    <w:rsid w:val="00EB4106"/>
    <w:rsid w:val="00EB4635"/>
    <w:rsid w:val="00EC6343"/>
    <w:rsid w:val="00EC7BC3"/>
    <w:rsid w:val="00ED67ED"/>
    <w:rsid w:val="00ED7600"/>
    <w:rsid w:val="00EE025E"/>
    <w:rsid w:val="00EE72AB"/>
    <w:rsid w:val="00EF144A"/>
    <w:rsid w:val="00EF2A58"/>
    <w:rsid w:val="00EF7B2E"/>
    <w:rsid w:val="00F00B27"/>
    <w:rsid w:val="00F02E40"/>
    <w:rsid w:val="00F11195"/>
    <w:rsid w:val="00F11BFE"/>
    <w:rsid w:val="00F1362C"/>
    <w:rsid w:val="00F14BF6"/>
    <w:rsid w:val="00F24091"/>
    <w:rsid w:val="00F377A9"/>
    <w:rsid w:val="00F42536"/>
    <w:rsid w:val="00F448DE"/>
    <w:rsid w:val="00F56349"/>
    <w:rsid w:val="00F60616"/>
    <w:rsid w:val="00F73D0A"/>
    <w:rsid w:val="00F752D0"/>
    <w:rsid w:val="00F80419"/>
    <w:rsid w:val="00F81961"/>
    <w:rsid w:val="00F824F5"/>
    <w:rsid w:val="00F84502"/>
    <w:rsid w:val="00F8673F"/>
    <w:rsid w:val="00F9389F"/>
    <w:rsid w:val="00FA7E4B"/>
    <w:rsid w:val="00FB07C1"/>
    <w:rsid w:val="00FC29B9"/>
    <w:rsid w:val="00FC6FD3"/>
    <w:rsid w:val="00FC7791"/>
    <w:rsid w:val="00FD1DC1"/>
    <w:rsid w:val="00FD21E6"/>
    <w:rsid w:val="00FD264D"/>
    <w:rsid w:val="00FD4952"/>
    <w:rsid w:val="00FD734C"/>
    <w:rsid w:val="00FF0301"/>
    <w:rsid w:val="00FF126B"/>
    <w:rsid w:val="00FF333A"/>
    <w:rsid w:val="2583C869"/>
    <w:rsid w:val="3AC85574"/>
    <w:rsid w:val="46ABC076"/>
    <w:rsid w:val="4D94BBDF"/>
    <w:rsid w:val="67B28E07"/>
    <w:rsid w:val="67EBED6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0A7764AA"/>
  <w15:chartTrackingRefBased/>
  <w15:docId w15:val="{47C3A9FE-ECE1-4171-BA71-B3D317C860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727A3"/>
    <w:rPr>
      <w:rFonts w:ascii="Times New Roman" w:hAnsi="Times New Roman"/>
      <w:sz w:val="20"/>
    </w:rPr>
  </w:style>
  <w:style w:type="paragraph" w:styleId="Heading1">
    <w:name w:val="heading 1"/>
    <w:basedOn w:val="Normal"/>
    <w:next w:val="Normal"/>
    <w:link w:val="Heading1Char"/>
    <w:uiPriority w:val="9"/>
    <w:qFormat/>
    <w:rsid w:val="003B659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Heading1"/>
    <w:next w:val="Normal"/>
    <w:link w:val="Heading2Char"/>
    <w:qFormat/>
    <w:rsid w:val="003B659E"/>
    <w:pPr>
      <w:spacing w:before="180" w:after="180" w:line="240" w:lineRule="auto"/>
      <w:outlineLvl w:val="1"/>
    </w:pPr>
    <w:rPr>
      <w:rFonts w:ascii="Arial" w:eastAsia="Times New Roman" w:hAnsi="Arial" w:cs="Times New Roman"/>
      <w:color w:val="auto"/>
      <w:szCs w:val="20"/>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3B659E"/>
    <w:rPr>
      <w:rFonts w:ascii="Arial" w:eastAsia="Times New Roman" w:hAnsi="Arial" w:cs="Times New Roman"/>
      <w:sz w:val="32"/>
      <w:szCs w:val="20"/>
      <w:lang w:val="en-GB"/>
    </w:rPr>
  </w:style>
  <w:style w:type="character" w:customStyle="1" w:styleId="Heading1Char">
    <w:name w:val="Heading 1 Char"/>
    <w:basedOn w:val="DefaultParagraphFont"/>
    <w:link w:val="Heading1"/>
    <w:uiPriority w:val="9"/>
    <w:rsid w:val="003B659E"/>
    <w:rPr>
      <w:rFonts w:asciiTheme="majorHAnsi" w:eastAsiaTheme="majorEastAsia" w:hAnsiTheme="majorHAnsi" w:cstheme="majorBidi"/>
      <w:color w:val="2F5496" w:themeColor="accent1" w:themeShade="BF"/>
      <w:sz w:val="32"/>
      <w:szCs w:val="32"/>
    </w:rPr>
  </w:style>
  <w:style w:type="paragraph" w:styleId="Caption">
    <w:name w:val="caption"/>
    <w:basedOn w:val="Normal"/>
    <w:next w:val="Normal"/>
    <w:link w:val="CaptionChar"/>
    <w:uiPriority w:val="35"/>
    <w:unhideWhenUsed/>
    <w:qFormat/>
    <w:rsid w:val="0008612A"/>
    <w:pPr>
      <w:spacing w:after="200" w:line="240" w:lineRule="auto"/>
      <w:jc w:val="center"/>
    </w:pPr>
    <w:rPr>
      <w:rFonts w:ascii="Arial" w:hAnsi="Arial"/>
      <w:i/>
      <w:iCs/>
      <w:sz w:val="18"/>
      <w:szCs w:val="18"/>
    </w:rPr>
  </w:style>
  <w:style w:type="paragraph" w:styleId="ListParagraph">
    <w:name w:val="List Paragraph"/>
    <w:basedOn w:val="Normal"/>
    <w:link w:val="ListParagraphChar"/>
    <w:uiPriority w:val="34"/>
    <w:qFormat/>
    <w:rsid w:val="002C2D19"/>
    <w:pPr>
      <w:ind w:left="720"/>
      <w:contextualSpacing/>
    </w:pPr>
  </w:style>
  <w:style w:type="paragraph" w:customStyle="1" w:styleId="RAN4H2">
    <w:name w:val="RAN4 H2"/>
    <w:basedOn w:val="Heading2"/>
    <w:next w:val="Normal"/>
    <w:link w:val="RAN4H2Char"/>
    <w:qFormat/>
    <w:rsid w:val="00A37002"/>
    <w:pPr>
      <w:numPr>
        <w:ilvl w:val="1"/>
        <w:numId w:val="17"/>
      </w:numPr>
      <w:ind w:left="431" w:hanging="431"/>
    </w:pPr>
    <w:rPr>
      <w:lang w:val="en-US"/>
    </w:rPr>
  </w:style>
  <w:style w:type="paragraph" w:customStyle="1" w:styleId="RAN4H1">
    <w:name w:val="RAN4 H1"/>
    <w:basedOn w:val="Normal"/>
    <w:next w:val="Normal"/>
    <w:link w:val="RAN4H1Char"/>
    <w:qFormat/>
    <w:rsid w:val="00AE56B1"/>
    <w:pPr>
      <w:keepNext/>
      <w:keepLines/>
      <w:numPr>
        <w:numId w:val="17"/>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20"/>
      <w:lang w:val="en-GB"/>
    </w:rPr>
  </w:style>
  <w:style w:type="character" w:customStyle="1" w:styleId="RAN4H2Char">
    <w:name w:val="RAN4 H2 Char"/>
    <w:basedOn w:val="Heading2Char"/>
    <w:link w:val="RAN4H2"/>
    <w:rsid w:val="00A37002"/>
    <w:rPr>
      <w:rFonts w:ascii="Arial" w:eastAsia="Times New Roman" w:hAnsi="Arial" w:cs="Times New Roman"/>
      <w:sz w:val="32"/>
      <w:szCs w:val="20"/>
      <w:lang w:val="en-GB"/>
    </w:rPr>
  </w:style>
  <w:style w:type="paragraph" w:customStyle="1" w:styleId="RAN4Observation">
    <w:name w:val="RAN4 Observation"/>
    <w:basedOn w:val="ListParagraph"/>
    <w:next w:val="Normal"/>
    <w:link w:val="RAN4ObservationChar"/>
    <w:rsid w:val="0008612A"/>
    <w:pPr>
      <w:numPr>
        <w:numId w:val="6"/>
      </w:numPr>
    </w:pPr>
    <w:rPr>
      <w:rFonts w:eastAsia="Calibri" w:cs="Times New Roman"/>
      <w:szCs w:val="20"/>
      <w:lang w:val="en-GB"/>
    </w:rPr>
  </w:style>
  <w:style w:type="character" w:customStyle="1" w:styleId="RAN4H1Char">
    <w:name w:val="RAN4 H1 Char"/>
    <w:basedOn w:val="DefaultParagraphFont"/>
    <w:link w:val="RAN4H1"/>
    <w:rsid w:val="00AE56B1"/>
    <w:rPr>
      <w:rFonts w:ascii="Arial" w:eastAsia="SimSun" w:hAnsi="Arial" w:cs="Times New Roman"/>
      <w:sz w:val="36"/>
      <w:szCs w:val="20"/>
      <w:lang w:val="en-GB"/>
    </w:rPr>
  </w:style>
  <w:style w:type="paragraph" w:customStyle="1" w:styleId="RAN4Proposal0">
    <w:name w:val="RAN4 Proposal"/>
    <w:basedOn w:val="ListParagraph"/>
    <w:next w:val="Normal"/>
    <w:link w:val="RAN4ProposalChar"/>
    <w:rsid w:val="0008612A"/>
    <w:pPr>
      <w:numPr>
        <w:numId w:val="3"/>
      </w:numPr>
      <w:ind w:left="0" w:firstLine="0"/>
    </w:pPr>
    <w:rPr>
      <w:rFonts w:eastAsia="Calibri" w:cs="Times New Roman"/>
      <w:b/>
      <w:szCs w:val="20"/>
      <w:lang w:val="en-GB"/>
    </w:rPr>
  </w:style>
  <w:style w:type="character" w:customStyle="1" w:styleId="ListParagraphChar">
    <w:name w:val="List Paragraph Char"/>
    <w:basedOn w:val="DefaultParagraphFont"/>
    <w:link w:val="ListParagraph"/>
    <w:uiPriority w:val="34"/>
    <w:rsid w:val="0008612A"/>
  </w:style>
  <w:style w:type="character" w:customStyle="1" w:styleId="RAN4ObservationChar">
    <w:name w:val="RAN4 Observation Char"/>
    <w:basedOn w:val="ListParagraphChar"/>
    <w:link w:val="RAN4Observation"/>
    <w:rsid w:val="0008612A"/>
    <w:rPr>
      <w:rFonts w:ascii="Times New Roman" w:eastAsia="Calibri" w:hAnsi="Times New Roman" w:cs="Times New Roman"/>
      <w:sz w:val="20"/>
      <w:szCs w:val="20"/>
      <w:lang w:val="en-GB"/>
    </w:rPr>
  </w:style>
  <w:style w:type="table" w:styleId="TableGrid">
    <w:name w:val="Table Grid"/>
    <w:basedOn w:val="TableNormal"/>
    <w:uiPriority w:val="39"/>
    <w:rsid w:val="0008612A"/>
    <w:pPr>
      <w:spacing w:after="0" w:line="240" w:lineRule="auto"/>
    </w:pPr>
    <w:rPr>
      <w:rFonts w:ascii="Arial" w:hAnsi="Arial"/>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AN4ProposalChar">
    <w:name w:val="RAN4 Proposal Char"/>
    <w:basedOn w:val="ListParagraphChar"/>
    <w:link w:val="RAN4Proposal0"/>
    <w:rsid w:val="0008612A"/>
    <w:rPr>
      <w:rFonts w:ascii="Times New Roman" w:eastAsia="Calibri" w:hAnsi="Times New Roman" w:cs="Times New Roman"/>
      <w:b/>
      <w:sz w:val="20"/>
      <w:szCs w:val="20"/>
      <w:lang w:val="en-GB"/>
    </w:rPr>
  </w:style>
  <w:style w:type="paragraph" w:customStyle="1" w:styleId="RAN4proposal">
    <w:name w:val="RAN4 proposal"/>
    <w:basedOn w:val="Caption"/>
    <w:next w:val="Normal"/>
    <w:link w:val="RAN4proposalChar0"/>
    <w:qFormat/>
    <w:rsid w:val="000B0056"/>
    <w:pPr>
      <w:numPr>
        <w:numId w:val="7"/>
      </w:numPr>
      <w:ind w:left="0" w:firstLine="0"/>
      <w:jc w:val="left"/>
    </w:pPr>
    <w:rPr>
      <w:rFonts w:ascii="Times New Roman" w:hAnsi="Times New Roman"/>
      <w:b/>
      <w:i w:val="0"/>
      <w:sz w:val="20"/>
    </w:rPr>
  </w:style>
  <w:style w:type="paragraph" w:styleId="TOCHeading">
    <w:name w:val="TOC Heading"/>
    <w:basedOn w:val="Heading1"/>
    <w:next w:val="Normal"/>
    <w:uiPriority w:val="39"/>
    <w:unhideWhenUsed/>
    <w:qFormat/>
    <w:rsid w:val="00FC29B9"/>
    <w:pPr>
      <w:outlineLvl w:val="9"/>
    </w:pPr>
  </w:style>
  <w:style w:type="character" w:customStyle="1" w:styleId="CaptionChar">
    <w:name w:val="Caption Char"/>
    <w:basedOn w:val="DefaultParagraphFont"/>
    <w:link w:val="Caption"/>
    <w:uiPriority w:val="35"/>
    <w:rsid w:val="00FC29B9"/>
    <w:rPr>
      <w:rFonts w:ascii="Arial" w:hAnsi="Arial"/>
      <w:i/>
      <w:iCs/>
      <w:sz w:val="18"/>
      <w:szCs w:val="18"/>
    </w:rPr>
  </w:style>
  <w:style w:type="character" w:customStyle="1" w:styleId="RAN4proposalChar0">
    <w:name w:val="RAN4 proposal Char"/>
    <w:basedOn w:val="CaptionChar"/>
    <w:link w:val="RAN4proposal"/>
    <w:rsid w:val="000B0056"/>
    <w:rPr>
      <w:rFonts w:ascii="Times New Roman" w:hAnsi="Times New Roman"/>
      <w:b/>
      <w:i w:val="0"/>
      <w:iCs/>
      <w:sz w:val="20"/>
      <w:szCs w:val="18"/>
    </w:rPr>
  </w:style>
  <w:style w:type="paragraph" w:styleId="TOC1">
    <w:name w:val="toc 1"/>
    <w:basedOn w:val="Normal"/>
    <w:next w:val="Normal"/>
    <w:autoRedefine/>
    <w:uiPriority w:val="39"/>
    <w:unhideWhenUsed/>
    <w:rsid w:val="00FC29B9"/>
    <w:pPr>
      <w:spacing w:after="100"/>
    </w:pPr>
  </w:style>
  <w:style w:type="paragraph" w:styleId="TOC2">
    <w:name w:val="toc 2"/>
    <w:basedOn w:val="Normal"/>
    <w:next w:val="Normal"/>
    <w:autoRedefine/>
    <w:uiPriority w:val="39"/>
    <w:unhideWhenUsed/>
    <w:rsid w:val="00FC29B9"/>
    <w:pPr>
      <w:spacing w:after="100"/>
      <w:ind w:left="200"/>
    </w:pPr>
  </w:style>
  <w:style w:type="character" w:styleId="Hyperlink">
    <w:name w:val="Hyperlink"/>
    <w:basedOn w:val="DefaultParagraphFont"/>
    <w:uiPriority w:val="99"/>
    <w:unhideWhenUsed/>
    <w:rsid w:val="00FC29B9"/>
    <w:rPr>
      <w:color w:val="0563C1" w:themeColor="hyperlink"/>
      <w:u w:val="single"/>
    </w:rPr>
  </w:style>
  <w:style w:type="paragraph" w:styleId="TableofFigures">
    <w:name w:val="table of figures"/>
    <w:basedOn w:val="Normal"/>
    <w:next w:val="Normal"/>
    <w:uiPriority w:val="99"/>
    <w:unhideWhenUsed/>
    <w:rsid w:val="002B4922"/>
    <w:pPr>
      <w:spacing w:after="0"/>
    </w:pPr>
  </w:style>
  <w:style w:type="paragraph" w:customStyle="1" w:styleId="RAN4observation0">
    <w:name w:val="RAN4 observation"/>
    <w:basedOn w:val="RAN4Observation"/>
    <w:next w:val="Normal"/>
    <w:link w:val="RAN4observationChar0"/>
    <w:qFormat/>
    <w:rsid w:val="002B4922"/>
    <w:pPr>
      <w:ind w:left="0" w:firstLine="0"/>
    </w:pPr>
  </w:style>
  <w:style w:type="character" w:customStyle="1" w:styleId="RAN4observationChar0">
    <w:name w:val="RAN4 observation Char"/>
    <w:basedOn w:val="RAN4ObservationChar"/>
    <w:link w:val="RAN4observation0"/>
    <w:rsid w:val="002B4922"/>
    <w:rPr>
      <w:rFonts w:ascii="Times New Roman" w:eastAsia="Calibri" w:hAnsi="Times New Roman" w:cs="Times New Roman"/>
      <w:sz w:val="20"/>
      <w:szCs w:val="20"/>
      <w:lang w:val="en-GB"/>
    </w:rPr>
  </w:style>
  <w:style w:type="paragraph" w:customStyle="1" w:styleId="RAN4H3">
    <w:name w:val="RAN4 H3"/>
    <w:basedOn w:val="Normal"/>
    <w:link w:val="RAN4H3Char"/>
    <w:qFormat/>
    <w:rsid w:val="00A37002"/>
    <w:pPr>
      <w:numPr>
        <w:ilvl w:val="2"/>
        <w:numId w:val="17"/>
      </w:numPr>
      <w:ind w:left="505" w:hanging="505"/>
    </w:pPr>
    <w:rPr>
      <w:rFonts w:ascii="Arial" w:hAnsi="Arial" w:cs="Arial"/>
      <w:sz w:val="24"/>
    </w:rPr>
  </w:style>
  <w:style w:type="character" w:customStyle="1" w:styleId="RAN4H3Char">
    <w:name w:val="RAN4 H3 Char"/>
    <w:basedOn w:val="DefaultParagraphFont"/>
    <w:link w:val="RAN4H3"/>
    <w:rsid w:val="00A37002"/>
    <w:rPr>
      <w:rFonts w:ascii="Arial" w:hAnsi="Arial" w:cs="Arial"/>
      <w:sz w:val="24"/>
    </w:rPr>
  </w:style>
  <w:style w:type="character" w:styleId="CommentReference">
    <w:name w:val="annotation reference"/>
    <w:basedOn w:val="DefaultParagraphFont"/>
    <w:uiPriority w:val="99"/>
    <w:semiHidden/>
    <w:unhideWhenUsed/>
    <w:rsid w:val="00DB4CA5"/>
    <w:rPr>
      <w:sz w:val="16"/>
      <w:szCs w:val="16"/>
    </w:rPr>
  </w:style>
  <w:style w:type="paragraph" w:styleId="CommentText">
    <w:name w:val="annotation text"/>
    <w:basedOn w:val="Normal"/>
    <w:link w:val="CommentTextChar"/>
    <w:uiPriority w:val="99"/>
    <w:semiHidden/>
    <w:unhideWhenUsed/>
    <w:rsid w:val="00DB4CA5"/>
    <w:pPr>
      <w:spacing w:line="240" w:lineRule="auto"/>
    </w:pPr>
    <w:rPr>
      <w:szCs w:val="20"/>
    </w:rPr>
  </w:style>
  <w:style w:type="character" w:customStyle="1" w:styleId="CommentTextChar">
    <w:name w:val="Comment Text Char"/>
    <w:basedOn w:val="DefaultParagraphFont"/>
    <w:link w:val="CommentText"/>
    <w:uiPriority w:val="99"/>
    <w:semiHidden/>
    <w:rsid w:val="00DB4CA5"/>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DB4CA5"/>
    <w:rPr>
      <w:b/>
      <w:bCs/>
    </w:rPr>
  </w:style>
  <w:style w:type="character" w:customStyle="1" w:styleId="CommentSubjectChar">
    <w:name w:val="Comment Subject Char"/>
    <w:basedOn w:val="CommentTextChar"/>
    <w:link w:val="CommentSubject"/>
    <w:uiPriority w:val="99"/>
    <w:semiHidden/>
    <w:rsid w:val="00DB4CA5"/>
    <w:rPr>
      <w:rFonts w:ascii="Times New Roman" w:hAnsi="Times New Roman"/>
      <w:b/>
      <w:bCs/>
      <w:sz w:val="20"/>
      <w:szCs w:val="20"/>
    </w:rPr>
  </w:style>
  <w:style w:type="paragraph" w:styleId="BalloonText">
    <w:name w:val="Balloon Text"/>
    <w:basedOn w:val="Normal"/>
    <w:link w:val="BalloonTextChar"/>
    <w:uiPriority w:val="99"/>
    <w:semiHidden/>
    <w:unhideWhenUsed/>
    <w:rsid w:val="00DB4CA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B4CA5"/>
    <w:rPr>
      <w:rFonts w:ascii="Segoe UI" w:hAnsi="Segoe UI" w:cs="Segoe UI"/>
      <w:sz w:val="18"/>
      <w:szCs w:val="18"/>
    </w:rPr>
  </w:style>
  <w:style w:type="paragraph" w:customStyle="1" w:styleId="TAH">
    <w:name w:val="TAH"/>
    <w:basedOn w:val="TAC"/>
    <w:link w:val="TAHCar"/>
    <w:uiPriority w:val="99"/>
    <w:qFormat/>
    <w:rsid w:val="003B063E"/>
    <w:rPr>
      <w:b/>
    </w:rPr>
  </w:style>
  <w:style w:type="paragraph" w:customStyle="1" w:styleId="TAC">
    <w:name w:val="TAC"/>
    <w:basedOn w:val="Normal"/>
    <w:link w:val="TACChar"/>
    <w:qFormat/>
    <w:rsid w:val="003B063E"/>
    <w:pPr>
      <w:keepNext/>
      <w:keepLines/>
      <w:spacing w:after="0" w:line="240" w:lineRule="auto"/>
      <w:jc w:val="center"/>
    </w:pPr>
    <w:rPr>
      <w:rFonts w:ascii="Arial" w:eastAsia="Times New Roman" w:hAnsi="Arial" w:cs="Times New Roman"/>
      <w:sz w:val="18"/>
      <w:szCs w:val="20"/>
      <w:lang w:val="en-GB"/>
    </w:rPr>
  </w:style>
  <w:style w:type="character" w:customStyle="1" w:styleId="TACChar">
    <w:name w:val="TAC Char"/>
    <w:link w:val="TAC"/>
    <w:qFormat/>
    <w:rsid w:val="003B063E"/>
    <w:rPr>
      <w:rFonts w:ascii="Arial" w:eastAsia="Times New Roman" w:hAnsi="Arial" w:cs="Times New Roman"/>
      <w:sz w:val="18"/>
      <w:szCs w:val="20"/>
      <w:lang w:val="en-GB"/>
    </w:rPr>
  </w:style>
  <w:style w:type="character" w:customStyle="1" w:styleId="TAHCar">
    <w:name w:val="TAH Car"/>
    <w:link w:val="TAH"/>
    <w:uiPriority w:val="99"/>
    <w:qFormat/>
    <w:rsid w:val="003B063E"/>
    <w:rPr>
      <w:rFonts w:ascii="Arial" w:eastAsia="Times New Roman" w:hAnsi="Arial" w:cs="Times New Roman"/>
      <w:b/>
      <w:sz w:val="18"/>
      <w:szCs w:val="20"/>
      <w:lang w:val="en-GB"/>
    </w:rPr>
  </w:style>
  <w:style w:type="character" w:styleId="PlaceholderText">
    <w:name w:val="Placeholder Text"/>
    <w:basedOn w:val="DefaultParagraphFont"/>
    <w:uiPriority w:val="99"/>
    <w:semiHidden/>
    <w:rsid w:val="00A66D4E"/>
    <w:rPr>
      <w:color w:val="808080"/>
    </w:rPr>
  </w:style>
  <w:style w:type="paragraph" w:customStyle="1" w:styleId="EQ">
    <w:name w:val="EQ"/>
    <w:basedOn w:val="Normal"/>
    <w:next w:val="Normal"/>
    <w:link w:val="EQChar"/>
    <w:rsid w:val="00990067"/>
    <w:pPr>
      <w:keepLines/>
      <w:tabs>
        <w:tab w:val="center" w:pos="4536"/>
        <w:tab w:val="right" w:pos="9072"/>
      </w:tabs>
      <w:spacing w:after="180" w:line="240" w:lineRule="auto"/>
    </w:pPr>
    <w:rPr>
      <w:rFonts w:eastAsia="SimSun" w:cs="Times New Roman"/>
      <w:noProof/>
      <w:szCs w:val="20"/>
      <w:lang w:val="en-GB"/>
    </w:rPr>
  </w:style>
  <w:style w:type="character" w:customStyle="1" w:styleId="EQChar">
    <w:name w:val="EQ Char"/>
    <w:link w:val="EQ"/>
    <w:qFormat/>
    <w:locked/>
    <w:rsid w:val="00990067"/>
    <w:rPr>
      <w:rFonts w:ascii="Times New Roman" w:eastAsia="SimSun" w:hAnsi="Times New Roman" w:cs="Times New Roman"/>
      <w:noProof/>
      <w:sz w:val="20"/>
      <w:szCs w:val="20"/>
      <w:lang w:val="en-GB"/>
    </w:rPr>
  </w:style>
  <w:style w:type="paragraph" w:styleId="Header">
    <w:name w:val="header"/>
    <w:basedOn w:val="Normal"/>
    <w:link w:val="HeaderChar"/>
    <w:uiPriority w:val="99"/>
    <w:semiHidden/>
    <w:unhideWhenUsed/>
    <w:rsid w:val="001F7AEC"/>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1F7AEC"/>
    <w:rPr>
      <w:rFonts w:ascii="Times New Roman" w:hAnsi="Times New Roman"/>
      <w:sz w:val="20"/>
    </w:rPr>
  </w:style>
  <w:style w:type="paragraph" w:styleId="Footer">
    <w:name w:val="footer"/>
    <w:basedOn w:val="Normal"/>
    <w:link w:val="FooterChar"/>
    <w:uiPriority w:val="99"/>
    <w:semiHidden/>
    <w:unhideWhenUsed/>
    <w:rsid w:val="001F7AEC"/>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1F7AEC"/>
    <w:rPr>
      <w:rFonts w:ascii="Times New Roman" w:hAnsi="Times New Roman"/>
      <w:sz w:val="20"/>
    </w:rPr>
  </w:style>
  <w:style w:type="paragraph" w:styleId="NormalWeb">
    <w:name w:val="Normal (Web)"/>
    <w:basedOn w:val="Normal"/>
    <w:uiPriority w:val="99"/>
    <w:semiHidden/>
    <w:unhideWhenUsed/>
    <w:rsid w:val="00B61201"/>
    <w:pPr>
      <w:spacing w:before="100" w:beforeAutospacing="1" w:after="100" w:afterAutospacing="1" w:line="240" w:lineRule="auto"/>
    </w:pPr>
    <w:rPr>
      <w:rFonts w:eastAsia="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5982683">
      <w:bodyDiv w:val="1"/>
      <w:marLeft w:val="0"/>
      <w:marRight w:val="0"/>
      <w:marTop w:val="0"/>
      <w:marBottom w:val="0"/>
      <w:divBdr>
        <w:top w:val="none" w:sz="0" w:space="0" w:color="auto"/>
        <w:left w:val="none" w:sz="0" w:space="0" w:color="auto"/>
        <w:bottom w:val="none" w:sz="0" w:space="0" w:color="auto"/>
        <w:right w:val="none" w:sz="0" w:space="0" w:color="auto"/>
      </w:divBdr>
      <w:divsChild>
        <w:div w:id="1496339949">
          <w:marLeft w:val="360"/>
          <w:marRight w:val="0"/>
          <w:marTop w:val="240"/>
          <w:marBottom w:val="0"/>
          <w:divBdr>
            <w:top w:val="none" w:sz="0" w:space="0" w:color="auto"/>
            <w:left w:val="none" w:sz="0" w:space="0" w:color="auto"/>
            <w:bottom w:val="none" w:sz="0" w:space="0" w:color="auto"/>
            <w:right w:val="none" w:sz="0" w:space="0" w:color="auto"/>
          </w:divBdr>
        </w:div>
        <w:div w:id="1842692848">
          <w:marLeft w:val="360"/>
          <w:marRight w:val="0"/>
          <w:marTop w:val="240"/>
          <w:marBottom w:val="0"/>
          <w:divBdr>
            <w:top w:val="none" w:sz="0" w:space="0" w:color="auto"/>
            <w:left w:val="none" w:sz="0" w:space="0" w:color="auto"/>
            <w:bottom w:val="none" w:sz="0" w:space="0" w:color="auto"/>
            <w:right w:val="none" w:sz="0" w:space="0" w:color="auto"/>
          </w:divBdr>
        </w:div>
      </w:divsChild>
    </w:div>
    <w:div w:id="58793228">
      <w:bodyDiv w:val="1"/>
      <w:marLeft w:val="0"/>
      <w:marRight w:val="0"/>
      <w:marTop w:val="0"/>
      <w:marBottom w:val="0"/>
      <w:divBdr>
        <w:top w:val="none" w:sz="0" w:space="0" w:color="auto"/>
        <w:left w:val="none" w:sz="0" w:space="0" w:color="auto"/>
        <w:bottom w:val="none" w:sz="0" w:space="0" w:color="auto"/>
        <w:right w:val="none" w:sz="0" w:space="0" w:color="auto"/>
      </w:divBdr>
    </w:div>
    <w:div w:id="81336954">
      <w:bodyDiv w:val="1"/>
      <w:marLeft w:val="0"/>
      <w:marRight w:val="0"/>
      <w:marTop w:val="0"/>
      <w:marBottom w:val="0"/>
      <w:divBdr>
        <w:top w:val="none" w:sz="0" w:space="0" w:color="auto"/>
        <w:left w:val="none" w:sz="0" w:space="0" w:color="auto"/>
        <w:bottom w:val="none" w:sz="0" w:space="0" w:color="auto"/>
        <w:right w:val="none" w:sz="0" w:space="0" w:color="auto"/>
      </w:divBdr>
    </w:div>
    <w:div w:id="129715336">
      <w:bodyDiv w:val="1"/>
      <w:marLeft w:val="0"/>
      <w:marRight w:val="0"/>
      <w:marTop w:val="0"/>
      <w:marBottom w:val="0"/>
      <w:divBdr>
        <w:top w:val="none" w:sz="0" w:space="0" w:color="auto"/>
        <w:left w:val="none" w:sz="0" w:space="0" w:color="auto"/>
        <w:bottom w:val="none" w:sz="0" w:space="0" w:color="auto"/>
        <w:right w:val="none" w:sz="0" w:space="0" w:color="auto"/>
      </w:divBdr>
    </w:div>
    <w:div w:id="165554333">
      <w:bodyDiv w:val="1"/>
      <w:marLeft w:val="0"/>
      <w:marRight w:val="0"/>
      <w:marTop w:val="0"/>
      <w:marBottom w:val="0"/>
      <w:divBdr>
        <w:top w:val="none" w:sz="0" w:space="0" w:color="auto"/>
        <w:left w:val="none" w:sz="0" w:space="0" w:color="auto"/>
        <w:bottom w:val="none" w:sz="0" w:space="0" w:color="auto"/>
        <w:right w:val="none" w:sz="0" w:space="0" w:color="auto"/>
      </w:divBdr>
      <w:divsChild>
        <w:div w:id="104741225">
          <w:marLeft w:val="1800"/>
          <w:marRight w:val="0"/>
          <w:marTop w:val="240"/>
          <w:marBottom w:val="0"/>
          <w:divBdr>
            <w:top w:val="none" w:sz="0" w:space="0" w:color="auto"/>
            <w:left w:val="none" w:sz="0" w:space="0" w:color="auto"/>
            <w:bottom w:val="none" w:sz="0" w:space="0" w:color="auto"/>
            <w:right w:val="none" w:sz="0" w:space="0" w:color="auto"/>
          </w:divBdr>
        </w:div>
        <w:div w:id="1428886619">
          <w:marLeft w:val="1080"/>
          <w:marRight w:val="0"/>
          <w:marTop w:val="240"/>
          <w:marBottom w:val="0"/>
          <w:divBdr>
            <w:top w:val="none" w:sz="0" w:space="0" w:color="auto"/>
            <w:left w:val="none" w:sz="0" w:space="0" w:color="auto"/>
            <w:bottom w:val="none" w:sz="0" w:space="0" w:color="auto"/>
            <w:right w:val="none" w:sz="0" w:space="0" w:color="auto"/>
          </w:divBdr>
        </w:div>
        <w:div w:id="2077242875">
          <w:marLeft w:val="360"/>
          <w:marRight w:val="0"/>
          <w:marTop w:val="240"/>
          <w:marBottom w:val="0"/>
          <w:divBdr>
            <w:top w:val="none" w:sz="0" w:space="0" w:color="auto"/>
            <w:left w:val="none" w:sz="0" w:space="0" w:color="auto"/>
            <w:bottom w:val="none" w:sz="0" w:space="0" w:color="auto"/>
            <w:right w:val="none" w:sz="0" w:space="0" w:color="auto"/>
          </w:divBdr>
        </w:div>
      </w:divsChild>
    </w:div>
    <w:div w:id="256407284">
      <w:bodyDiv w:val="1"/>
      <w:marLeft w:val="0"/>
      <w:marRight w:val="0"/>
      <w:marTop w:val="0"/>
      <w:marBottom w:val="0"/>
      <w:divBdr>
        <w:top w:val="none" w:sz="0" w:space="0" w:color="auto"/>
        <w:left w:val="none" w:sz="0" w:space="0" w:color="auto"/>
        <w:bottom w:val="none" w:sz="0" w:space="0" w:color="auto"/>
        <w:right w:val="none" w:sz="0" w:space="0" w:color="auto"/>
      </w:divBdr>
      <w:divsChild>
        <w:div w:id="124810995">
          <w:marLeft w:val="1080"/>
          <w:marRight w:val="0"/>
          <w:marTop w:val="100"/>
          <w:marBottom w:val="0"/>
          <w:divBdr>
            <w:top w:val="none" w:sz="0" w:space="0" w:color="auto"/>
            <w:left w:val="none" w:sz="0" w:space="0" w:color="auto"/>
            <w:bottom w:val="none" w:sz="0" w:space="0" w:color="auto"/>
            <w:right w:val="none" w:sz="0" w:space="0" w:color="auto"/>
          </w:divBdr>
        </w:div>
        <w:div w:id="870992265">
          <w:marLeft w:val="1800"/>
          <w:marRight w:val="0"/>
          <w:marTop w:val="100"/>
          <w:marBottom w:val="0"/>
          <w:divBdr>
            <w:top w:val="none" w:sz="0" w:space="0" w:color="auto"/>
            <w:left w:val="none" w:sz="0" w:space="0" w:color="auto"/>
            <w:bottom w:val="none" w:sz="0" w:space="0" w:color="auto"/>
            <w:right w:val="none" w:sz="0" w:space="0" w:color="auto"/>
          </w:divBdr>
        </w:div>
        <w:div w:id="1141193342">
          <w:marLeft w:val="1080"/>
          <w:marRight w:val="0"/>
          <w:marTop w:val="100"/>
          <w:marBottom w:val="0"/>
          <w:divBdr>
            <w:top w:val="none" w:sz="0" w:space="0" w:color="auto"/>
            <w:left w:val="none" w:sz="0" w:space="0" w:color="auto"/>
            <w:bottom w:val="none" w:sz="0" w:space="0" w:color="auto"/>
            <w:right w:val="none" w:sz="0" w:space="0" w:color="auto"/>
          </w:divBdr>
        </w:div>
        <w:div w:id="1278826953">
          <w:marLeft w:val="360"/>
          <w:marRight w:val="0"/>
          <w:marTop w:val="240"/>
          <w:marBottom w:val="0"/>
          <w:divBdr>
            <w:top w:val="none" w:sz="0" w:space="0" w:color="auto"/>
            <w:left w:val="none" w:sz="0" w:space="0" w:color="auto"/>
            <w:bottom w:val="none" w:sz="0" w:space="0" w:color="auto"/>
            <w:right w:val="none" w:sz="0" w:space="0" w:color="auto"/>
          </w:divBdr>
        </w:div>
        <w:div w:id="1679307112">
          <w:marLeft w:val="1800"/>
          <w:marRight w:val="0"/>
          <w:marTop w:val="100"/>
          <w:marBottom w:val="0"/>
          <w:divBdr>
            <w:top w:val="none" w:sz="0" w:space="0" w:color="auto"/>
            <w:left w:val="none" w:sz="0" w:space="0" w:color="auto"/>
            <w:bottom w:val="none" w:sz="0" w:space="0" w:color="auto"/>
            <w:right w:val="none" w:sz="0" w:space="0" w:color="auto"/>
          </w:divBdr>
        </w:div>
      </w:divsChild>
    </w:div>
    <w:div w:id="297994229">
      <w:bodyDiv w:val="1"/>
      <w:marLeft w:val="0"/>
      <w:marRight w:val="0"/>
      <w:marTop w:val="0"/>
      <w:marBottom w:val="0"/>
      <w:divBdr>
        <w:top w:val="none" w:sz="0" w:space="0" w:color="auto"/>
        <w:left w:val="none" w:sz="0" w:space="0" w:color="auto"/>
        <w:bottom w:val="none" w:sz="0" w:space="0" w:color="auto"/>
        <w:right w:val="none" w:sz="0" w:space="0" w:color="auto"/>
      </w:divBdr>
      <w:divsChild>
        <w:div w:id="124585735">
          <w:marLeft w:val="1080"/>
          <w:marRight w:val="0"/>
          <w:marTop w:val="100"/>
          <w:marBottom w:val="0"/>
          <w:divBdr>
            <w:top w:val="none" w:sz="0" w:space="0" w:color="auto"/>
            <w:left w:val="none" w:sz="0" w:space="0" w:color="auto"/>
            <w:bottom w:val="none" w:sz="0" w:space="0" w:color="auto"/>
            <w:right w:val="none" w:sz="0" w:space="0" w:color="auto"/>
          </w:divBdr>
        </w:div>
        <w:div w:id="208690600">
          <w:marLeft w:val="1800"/>
          <w:marRight w:val="0"/>
          <w:marTop w:val="240"/>
          <w:marBottom w:val="0"/>
          <w:divBdr>
            <w:top w:val="none" w:sz="0" w:space="0" w:color="auto"/>
            <w:left w:val="none" w:sz="0" w:space="0" w:color="auto"/>
            <w:bottom w:val="none" w:sz="0" w:space="0" w:color="auto"/>
            <w:right w:val="none" w:sz="0" w:space="0" w:color="auto"/>
          </w:divBdr>
        </w:div>
        <w:div w:id="727455339">
          <w:marLeft w:val="1800"/>
          <w:marRight w:val="0"/>
          <w:marTop w:val="240"/>
          <w:marBottom w:val="0"/>
          <w:divBdr>
            <w:top w:val="none" w:sz="0" w:space="0" w:color="auto"/>
            <w:left w:val="none" w:sz="0" w:space="0" w:color="auto"/>
            <w:bottom w:val="none" w:sz="0" w:space="0" w:color="auto"/>
            <w:right w:val="none" w:sz="0" w:space="0" w:color="auto"/>
          </w:divBdr>
        </w:div>
        <w:div w:id="973095239">
          <w:marLeft w:val="360"/>
          <w:marRight w:val="0"/>
          <w:marTop w:val="200"/>
          <w:marBottom w:val="0"/>
          <w:divBdr>
            <w:top w:val="none" w:sz="0" w:space="0" w:color="auto"/>
            <w:left w:val="none" w:sz="0" w:space="0" w:color="auto"/>
            <w:bottom w:val="none" w:sz="0" w:space="0" w:color="auto"/>
            <w:right w:val="none" w:sz="0" w:space="0" w:color="auto"/>
          </w:divBdr>
        </w:div>
        <w:div w:id="1372613211">
          <w:marLeft w:val="1800"/>
          <w:marRight w:val="0"/>
          <w:marTop w:val="240"/>
          <w:marBottom w:val="0"/>
          <w:divBdr>
            <w:top w:val="none" w:sz="0" w:space="0" w:color="auto"/>
            <w:left w:val="none" w:sz="0" w:space="0" w:color="auto"/>
            <w:bottom w:val="none" w:sz="0" w:space="0" w:color="auto"/>
            <w:right w:val="none" w:sz="0" w:space="0" w:color="auto"/>
          </w:divBdr>
        </w:div>
      </w:divsChild>
    </w:div>
    <w:div w:id="345907284">
      <w:bodyDiv w:val="1"/>
      <w:marLeft w:val="0"/>
      <w:marRight w:val="0"/>
      <w:marTop w:val="0"/>
      <w:marBottom w:val="0"/>
      <w:divBdr>
        <w:top w:val="none" w:sz="0" w:space="0" w:color="auto"/>
        <w:left w:val="none" w:sz="0" w:space="0" w:color="auto"/>
        <w:bottom w:val="none" w:sz="0" w:space="0" w:color="auto"/>
        <w:right w:val="none" w:sz="0" w:space="0" w:color="auto"/>
      </w:divBdr>
      <w:divsChild>
        <w:div w:id="68582522">
          <w:marLeft w:val="1800"/>
          <w:marRight w:val="0"/>
          <w:marTop w:val="240"/>
          <w:marBottom w:val="0"/>
          <w:divBdr>
            <w:top w:val="none" w:sz="0" w:space="0" w:color="auto"/>
            <w:left w:val="none" w:sz="0" w:space="0" w:color="auto"/>
            <w:bottom w:val="none" w:sz="0" w:space="0" w:color="auto"/>
            <w:right w:val="none" w:sz="0" w:space="0" w:color="auto"/>
          </w:divBdr>
        </w:div>
        <w:div w:id="185557690">
          <w:marLeft w:val="1080"/>
          <w:marRight w:val="0"/>
          <w:marTop w:val="100"/>
          <w:marBottom w:val="0"/>
          <w:divBdr>
            <w:top w:val="none" w:sz="0" w:space="0" w:color="auto"/>
            <w:left w:val="none" w:sz="0" w:space="0" w:color="auto"/>
            <w:bottom w:val="none" w:sz="0" w:space="0" w:color="auto"/>
            <w:right w:val="none" w:sz="0" w:space="0" w:color="auto"/>
          </w:divBdr>
        </w:div>
        <w:div w:id="212931171">
          <w:marLeft w:val="360"/>
          <w:marRight w:val="0"/>
          <w:marTop w:val="200"/>
          <w:marBottom w:val="0"/>
          <w:divBdr>
            <w:top w:val="none" w:sz="0" w:space="0" w:color="auto"/>
            <w:left w:val="none" w:sz="0" w:space="0" w:color="auto"/>
            <w:bottom w:val="none" w:sz="0" w:space="0" w:color="auto"/>
            <w:right w:val="none" w:sz="0" w:space="0" w:color="auto"/>
          </w:divBdr>
        </w:div>
        <w:div w:id="317685086">
          <w:marLeft w:val="1800"/>
          <w:marRight w:val="0"/>
          <w:marTop w:val="240"/>
          <w:marBottom w:val="0"/>
          <w:divBdr>
            <w:top w:val="none" w:sz="0" w:space="0" w:color="auto"/>
            <w:left w:val="none" w:sz="0" w:space="0" w:color="auto"/>
            <w:bottom w:val="none" w:sz="0" w:space="0" w:color="auto"/>
            <w:right w:val="none" w:sz="0" w:space="0" w:color="auto"/>
          </w:divBdr>
        </w:div>
        <w:div w:id="1541169511">
          <w:marLeft w:val="1800"/>
          <w:marRight w:val="0"/>
          <w:marTop w:val="240"/>
          <w:marBottom w:val="0"/>
          <w:divBdr>
            <w:top w:val="none" w:sz="0" w:space="0" w:color="auto"/>
            <w:left w:val="none" w:sz="0" w:space="0" w:color="auto"/>
            <w:bottom w:val="none" w:sz="0" w:space="0" w:color="auto"/>
            <w:right w:val="none" w:sz="0" w:space="0" w:color="auto"/>
          </w:divBdr>
        </w:div>
      </w:divsChild>
    </w:div>
    <w:div w:id="418872118">
      <w:bodyDiv w:val="1"/>
      <w:marLeft w:val="0"/>
      <w:marRight w:val="0"/>
      <w:marTop w:val="0"/>
      <w:marBottom w:val="0"/>
      <w:divBdr>
        <w:top w:val="none" w:sz="0" w:space="0" w:color="auto"/>
        <w:left w:val="none" w:sz="0" w:space="0" w:color="auto"/>
        <w:bottom w:val="none" w:sz="0" w:space="0" w:color="auto"/>
        <w:right w:val="none" w:sz="0" w:space="0" w:color="auto"/>
      </w:divBdr>
    </w:div>
    <w:div w:id="436027080">
      <w:bodyDiv w:val="1"/>
      <w:marLeft w:val="0"/>
      <w:marRight w:val="0"/>
      <w:marTop w:val="0"/>
      <w:marBottom w:val="0"/>
      <w:divBdr>
        <w:top w:val="none" w:sz="0" w:space="0" w:color="auto"/>
        <w:left w:val="none" w:sz="0" w:space="0" w:color="auto"/>
        <w:bottom w:val="none" w:sz="0" w:space="0" w:color="auto"/>
        <w:right w:val="none" w:sz="0" w:space="0" w:color="auto"/>
      </w:divBdr>
    </w:div>
    <w:div w:id="602957181">
      <w:bodyDiv w:val="1"/>
      <w:marLeft w:val="0"/>
      <w:marRight w:val="0"/>
      <w:marTop w:val="0"/>
      <w:marBottom w:val="0"/>
      <w:divBdr>
        <w:top w:val="none" w:sz="0" w:space="0" w:color="auto"/>
        <w:left w:val="none" w:sz="0" w:space="0" w:color="auto"/>
        <w:bottom w:val="none" w:sz="0" w:space="0" w:color="auto"/>
        <w:right w:val="none" w:sz="0" w:space="0" w:color="auto"/>
      </w:divBdr>
    </w:div>
    <w:div w:id="853804937">
      <w:bodyDiv w:val="1"/>
      <w:marLeft w:val="0"/>
      <w:marRight w:val="0"/>
      <w:marTop w:val="0"/>
      <w:marBottom w:val="0"/>
      <w:divBdr>
        <w:top w:val="none" w:sz="0" w:space="0" w:color="auto"/>
        <w:left w:val="none" w:sz="0" w:space="0" w:color="auto"/>
        <w:bottom w:val="none" w:sz="0" w:space="0" w:color="auto"/>
        <w:right w:val="none" w:sz="0" w:space="0" w:color="auto"/>
      </w:divBdr>
    </w:div>
    <w:div w:id="974024575">
      <w:bodyDiv w:val="1"/>
      <w:marLeft w:val="0"/>
      <w:marRight w:val="0"/>
      <w:marTop w:val="0"/>
      <w:marBottom w:val="0"/>
      <w:divBdr>
        <w:top w:val="none" w:sz="0" w:space="0" w:color="auto"/>
        <w:left w:val="none" w:sz="0" w:space="0" w:color="auto"/>
        <w:bottom w:val="none" w:sz="0" w:space="0" w:color="auto"/>
        <w:right w:val="none" w:sz="0" w:space="0" w:color="auto"/>
      </w:divBdr>
    </w:div>
    <w:div w:id="1049374748">
      <w:bodyDiv w:val="1"/>
      <w:marLeft w:val="0"/>
      <w:marRight w:val="0"/>
      <w:marTop w:val="0"/>
      <w:marBottom w:val="0"/>
      <w:divBdr>
        <w:top w:val="none" w:sz="0" w:space="0" w:color="auto"/>
        <w:left w:val="none" w:sz="0" w:space="0" w:color="auto"/>
        <w:bottom w:val="none" w:sz="0" w:space="0" w:color="auto"/>
        <w:right w:val="none" w:sz="0" w:space="0" w:color="auto"/>
      </w:divBdr>
      <w:divsChild>
        <w:div w:id="577250806">
          <w:marLeft w:val="360"/>
          <w:marRight w:val="0"/>
          <w:marTop w:val="240"/>
          <w:marBottom w:val="0"/>
          <w:divBdr>
            <w:top w:val="none" w:sz="0" w:space="0" w:color="auto"/>
            <w:left w:val="none" w:sz="0" w:space="0" w:color="auto"/>
            <w:bottom w:val="none" w:sz="0" w:space="0" w:color="auto"/>
            <w:right w:val="none" w:sz="0" w:space="0" w:color="auto"/>
          </w:divBdr>
        </w:div>
        <w:div w:id="781723973">
          <w:marLeft w:val="1800"/>
          <w:marRight w:val="0"/>
          <w:marTop w:val="240"/>
          <w:marBottom w:val="0"/>
          <w:divBdr>
            <w:top w:val="none" w:sz="0" w:space="0" w:color="auto"/>
            <w:left w:val="none" w:sz="0" w:space="0" w:color="auto"/>
            <w:bottom w:val="none" w:sz="0" w:space="0" w:color="auto"/>
            <w:right w:val="none" w:sz="0" w:space="0" w:color="auto"/>
          </w:divBdr>
        </w:div>
        <w:div w:id="1543319785">
          <w:marLeft w:val="1080"/>
          <w:marRight w:val="0"/>
          <w:marTop w:val="240"/>
          <w:marBottom w:val="0"/>
          <w:divBdr>
            <w:top w:val="none" w:sz="0" w:space="0" w:color="auto"/>
            <w:left w:val="none" w:sz="0" w:space="0" w:color="auto"/>
            <w:bottom w:val="none" w:sz="0" w:space="0" w:color="auto"/>
            <w:right w:val="none" w:sz="0" w:space="0" w:color="auto"/>
          </w:divBdr>
        </w:div>
      </w:divsChild>
    </w:div>
    <w:div w:id="1195466275">
      <w:bodyDiv w:val="1"/>
      <w:marLeft w:val="0"/>
      <w:marRight w:val="0"/>
      <w:marTop w:val="0"/>
      <w:marBottom w:val="0"/>
      <w:divBdr>
        <w:top w:val="none" w:sz="0" w:space="0" w:color="auto"/>
        <w:left w:val="none" w:sz="0" w:space="0" w:color="auto"/>
        <w:bottom w:val="none" w:sz="0" w:space="0" w:color="auto"/>
        <w:right w:val="none" w:sz="0" w:space="0" w:color="auto"/>
      </w:divBdr>
    </w:div>
    <w:div w:id="1218972190">
      <w:bodyDiv w:val="1"/>
      <w:marLeft w:val="0"/>
      <w:marRight w:val="0"/>
      <w:marTop w:val="0"/>
      <w:marBottom w:val="0"/>
      <w:divBdr>
        <w:top w:val="none" w:sz="0" w:space="0" w:color="auto"/>
        <w:left w:val="none" w:sz="0" w:space="0" w:color="auto"/>
        <w:bottom w:val="none" w:sz="0" w:space="0" w:color="auto"/>
        <w:right w:val="none" w:sz="0" w:space="0" w:color="auto"/>
      </w:divBdr>
    </w:div>
    <w:div w:id="1268122010">
      <w:bodyDiv w:val="1"/>
      <w:marLeft w:val="0"/>
      <w:marRight w:val="0"/>
      <w:marTop w:val="0"/>
      <w:marBottom w:val="0"/>
      <w:divBdr>
        <w:top w:val="none" w:sz="0" w:space="0" w:color="auto"/>
        <w:left w:val="none" w:sz="0" w:space="0" w:color="auto"/>
        <w:bottom w:val="none" w:sz="0" w:space="0" w:color="auto"/>
        <w:right w:val="none" w:sz="0" w:space="0" w:color="auto"/>
      </w:divBdr>
    </w:div>
    <w:div w:id="1330790713">
      <w:bodyDiv w:val="1"/>
      <w:marLeft w:val="0"/>
      <w:marRight w:val="0"/>
      <w:marTop w:val="0"/>
      <w:marBottom w:val="0"/>
      <w:divBdr>
        <w:top w:val="none" w:sz="0" w:space="0" w:color="auto"/>
        <w:left w:val="none" w:sz="0" w:space="0" w:color="auto"/>
        <w:bottom w:val="none" w:sz="0" w:space="0" w:color="auto"/>
        <w:right w:val="none" w:sz="0" w:space="0" w:color="auto"/>
      </w:divBdr>
      <w:divsChild>
        <w:div w:id="238254758">
          <w:marLeft w:val="1800"/>
          <w:marRight w:val="0"/>
          <w:marTop w:val="100"/>
          <w:marBottom w:val="0"/>
          <w:divBdr>
            <w:top w:val="none" w:sz="0" w:space="0" w:color="auto"/>
            <w:left w:val="none" w:sz="0" w:space="0" w:color="auto"/>
            <w:bottom w:val="none" w:sz="0" w:space="0" w:color="auto"/>
            <w:right w:val="none" w:sz="0" w:space="0" w:color="auto"/>
          </w:divBdr>
        </w:div>
        <w:div w:id="509371093">
          <w:marLeft w:val="360"/>
          <w:marRight w:val="0"/>
          <w:marTop w:val="200"/>
          <w:marBottom w:val="0"/>
          <w:divBdr>
            <w:top w:val="none" w:sz="0" w:space="0" w:color="auto"/>
            <w:left w:val="none" w:sz="0" w:space="0" w:color="auto"/>
            <w:bottom w:val="none" w:sz="0" w:space="0" w:color="auto"/>
            <w:right w:val="none" w:sz="0" w:space="0" w:color="auto"/>
          </w:divBdr>
        </w:div>
        <w:div w:id="769353371">
          <w:marLeft w:val="1800"/>
          <w:marRight w:val="0"/>
          <w:marTop w:val="100"/>
          <w:marBottom w:val="0"/>
          <w:divBdr>
            <w:top w:val="none" w:sz="0" w:space="0" w:color="auto"/>
            <w:left w:val="none" w:sz="0" w:space="0" w:color="auto"/>
            <w:bottom w:val="none" w:sz="0" w:space="0" w:color="auto"/>
            <w:right w:val="none" w:sz="0" w:space="0" w:color="auto"/>
          </w:divBdr>
        </w:div>
        <w:div w:id="903489315">
          <w:marLeft w:val="1800"/>
          <w:marRight w:val="0"/>
          <w:marTop w:val="100"/>
          <w:marBottom w:val="0"/>
          <w:divBdr>
            <w:top w:val="none" w:sz="0" w:space="0" w:color="auto"/>
            <w:left w:val="none" w:sz="0" w:space="0" w:color="auto"/>
            <w:bottom w:val="none" w:sz="0" w:space="0" w:color="auto"/>
            <w:right w:val="none" w:sz="0" w:space="0" w:color="auto"/>
          </w:divBdr>
        </w:div>
        <w:div w:id="1330331779">
          <w:marLeft w:val="1080"/>
          <w:marRight w:val="0"/>
          <w:marTop w:val="100"/>
          <w:marBottom w:val="0"/>
          <w:divBdr>
            <w:top w:val="none" w:sz="0" w:space="0" w:color="auto"/>
            <w:left w:val="none" w:sz="0" w:space="0" w:color="auto"/>
            <w:bottom w:val="none" w:sz="0" w:space="0" w:color="auto"/>
            <w:right w:val="none" w:sz="0" w:space="0" w:color="auto"/>
          </w:divBdr>
        </w:div>
      </w:divsChild>
    </w:div>
    <w:div w:id="1365525119">
      <w:bodyDiv w:val="1"/>
      <w:marLeft w:val="0"/>
      <w:marRight w:val="0"/>
      <w:marTop w:val="0"/>
      <w:marBottom w:val="0"/>
      <w:divBdr>
        <w:top w:val="none" w:sz="0" w:space="0" w:color="auto"/>
        <w:left w:val="none" w:sz="0" w:space="0" w:color="auto"/>
        <w:bottom w:val="none" w:sz="0" w:space="0" w:color="auto"/>
        <w:right w:val="none" w:sz="0" w:space="0" w:color="auto"/>
      </w:divBdr>
      <w:divsChild>
        <w:div w:id="390739265">
          <w:marLeft w:val="360"/>
          <w:marRight w:val="0"/>
          <w:marTop w:val="200"/>
          <w:marBottom w:val="0"/>
          <w:divBdr>
            <w:top w:val="none" w:sz="0" w:space="0" w:color="auto"/>
            <w:left w:val="none" w:sz="0" w:space="0" w:color="auto"/>
            <w:bottom w:val="none" w:sz="0" w:space="0" w:color="auto"/>
            <w:right w:val="none" w:sz="0" w:space="0" w:color="auto"/>
          </w:divBdr>
        </w:div>
        <w:div w:id="988556619">
          <w:marLeft w:val="1080"/>
          <w:marRight w:val="0"/>
          <w:marTop w:val="100"/>
          <w:marBottom w:val="0"/>
          <w:divBdr>
            <w:top w:val="none" w:sz="0" w:space="0" w:color="auto"/>
            <w:left w:val="none" w:sz="0" w:space="0" w:color="auto"/>
            <w:bottom w:val="none" w:sz="0" w:space="0" w:color="auto"/>
            <w:right w:val="none" w:sz="0" w:space="0" w:color="auto"/>
          </w:divBdr>
        </w:div>
        <w:div w:id="1530489904">
          <w:marLeft w:val="1800"/>
          <w:marRight w:val="0"/>
          <w:marTop w:val="100"/>
          <w:marBottom w:val="0"/>
          <w:divBdr>
            <w:top w:val="none" w:sz="0" w:space="0" w:color="auto"/>
            <w:left w:val="none" w:sz="0" w:space="0" w:color="auto"/>
            <w:bottom w:val="none" w:sz="0" w:space="0" w:color="auto"/>
            <w:right w:val="none" w:sz="0" w:space="0" w:color="auto"/>
          </w:divBdr>
        </w:div>
        <w:div w:id="2033606032">
          <w:marLeft w:val="1800"/>
          <w:marRight w:val="0"/>
          <w:marTop w:val="100"/>
          <w:marBottom w:val="0"/>
          <w:divBdr>
            <w:top w:val="none" w:sz="0" w:space="0" w:color="auto"/>
            <w:left w:val="none" w:sz="0" w:space="0" w:color="auto"/>
            <w:bottom w:val="none" w:sz="0" w:space="0" w:color="auto"/>
            <w:right w:val="none" w:sz="0" w:space="0" w:color="auto"/>
          </w:divBdr>
        </w:div>
        <w:div w:id="2109111747">
          <w:marLeft w:val="1800"/>
          <w:marRight w:val="0"/>
          <w:marTop w:val="100"/>
          <w:marBottom w:val="0"/>
          <w:divBdr>
            <w:top w:val="none" w:sz="0" w:space="0" w:color="auto"/>
            <w:left w:val="none" w:sz="0" w:space="0" w:color="auto"/>
            <w:bottom w:val="none" w:sz="0" w:space="0" w:color="auto"/>
            <w:right w:val="none" w:sz="0" w:space="0" w:color="auto"/>
          </w:divBdr>
        </w:div>
      </w:divsChild>
    </w:div>
    <w:div w:id="1374764915">
      <w:bodyDiv w:val="1"/>
      <w:marLeft w:val="0"/>
      <w:marRight w:val="0"/>
      <w:marTop w:val="0"/>
      <w:marBottom w:val="0"/>
      <w:divBdr>
        <w:top w:val="none" w:sz="0" w:space="0" w:color="auto"/>
        <w:left w:val="none" w:sz="0" w:space="0" w:color="auto"/>
        <w:bottom w:val="none" w:sz="0" w:space="0" w:color="auto"/>
        <w:right w:val="none" w:sz="0" w:space="0" w:color="auto"/>
      </w:divBdr>
      <w:divsChild>
        <w:div w:id="684088427">
          <w:marLeft w:val="1800"/>
          <w:marRight w:val="0"/>
          <w:marTop w:val="100"/>
          <w:marBottom w:val="0"/>
          <w:divBdr>
            <w:top w:val="none" w:sz="0" w:space="0" w:color="auto"/>
            <w:left w:val="none" w:sz="0" w:space="0" w:color="auto"/>
            <w:bottom w:val="none" w:sz="0" w:space="0" w:color="auto"/>
            <w:right w:val="none" w:sz="0" w:space="0" w:color="auto"/>
          </w:divBdr>
        </w:div>
        <w:div w:id="928200124">
          <w:marLeft w:val="360"/>
          <w:marRight w:val="0"/>
          <w:marTop w:val="200"/>
          <w:marBottom w:val="0"/>
          <w:divBdr>
            <w:top w:val="none" w:sz="0" w:space="0" w:color="auto"/>
            <w:left w:val="none" w:sz="0" w:space="0" w:color="auto"/>
            <w:bottom w:val="none" w:sz="0" w:space="0" w:color="auto"/>
            <w:right w:val="none" w:sz="0" w:space="0" w:color="auto"/>
          </w:divBdr>
        </w:div>
        <w:div w:id="1313825339">
          <w:marLeft w:val="1080"/>
          <w:marRight w:val="0"/>
          <w:marTop w:val="100"/>
          <w:marBottom w:val="0"/>
          <w:divBdr>
            <w:top w:val="none" w:sz="0" w:space="0" w:color="auto"/>
            <w:left w:val="none" w:sz="0" w:space="0" w:color="auto"/>
            <w:bottom w:val="none" w:sz="0" w:space="0" w:color="auto"/>
            <w:right w:val="none" w:sz="0" w:space="0" w:color="auto"/>
          </w:divBdr>
        </w:div>
        <w:div w:id="1461608577">
          <w:marLeft w:val="1800"/>
          <w:marRight w:val="0"/>
          <w:marTop w:val="100"/>
          <w:marBottom w:val="0"/>
          <w:divBdr>
            <w:top w:val="none" w:sz="0" w:space="0" w:color="auto"/>
            <w:left w:val="none" w:sz="0" w:space="0" w:color="auto"/>
            <w:bottom w:val="none" w:sz="0" w:space="0" w:color="auto"/>
            <w:right w:val="none" w:sz="0" w:space="0" w:color="auto"/>
          </w:divBdr>
        </w:div>
        <w:div w:id="2130010169">
          <w:marLeft w:val="1800"/>
          <w:marRight w:val="0"/>
          <w:marTop w:val="100"/>
          <w:marBottom w:val="0"/>
          <w:divBdr>
            <w:top w:val="none" w:sz="0" w:space="0" w:color="auto"/>
            <w:left w:val="none" w:sz="0" w:space="0" w:color="auto"/>
            <w:bottom w:val="none" w:sz="0" w:space="0" w:color="auto"/>
            <w:right w:val="none" w:sz="0" w:space="0" w:color="auto"/>
          </w:divBdr>
        </w:div>
      </w:divsChild>
    </w:div>
    <w:div w:id="1375814980">
      <w:bodyDiv w:val="1"/>
      <w:marLeft w:val="0"/>
      <w:marRight w:val="0"/>
      <w:marTop w:val="0"/>
      <w:marBottom w:val="0"/>
      <w:divBdr>
        <w:top w:val="none" w:sz="0" w:space="0" w:color="auto"/>
        <w:left w:val="none" w:sz="0" w:space="0" w:color="auto"/>
        <w:bottom w:val="none" w:sz="0" w:space="0" w:color="auto"/>
        <w:right w:val="none" w:sz="0" w:space="0" w:color="auto"/>
      </w:divBdr>
    </w:div>
    <w:div w:id="1393624645">
      <w:bodyDiv w:val="1"/>
      <w:marLeft w:val="0"/>
      <w:marRight w:val="0"/>
      <w:marTop w:val="0"/>
      <w:marBottom w:val="0"/>
      <w:divBdr>
        <w:top w:val="none" w:sz="0" w:space="0" w:color="auto"/>
        <w:left w:val="none" w:sz="0" w:space="0" w:color="auto"/>
        <w:bottom w:val="none" w:sz="0" w:space="0" w:color="auto"/>
        <w:right w:val="none" w:sz="0" w:space="0" w:color="auto"/>
      </w:divBdr>
      <w:divsChild>
        <w:div w:id="85806272">
          <w:marLeft w:val="1800"/>
          <w:marRight w:val="0"/>
          <w:marTop w:val="100"/>
          <w:marBottom w:val="0"/>
          <w:divBdr>
            <w:top w:val="none" w:sz="0" w:space="0" w:color="auto"/>
            <w:left w:val="none" w:sz="0" w:space="0" w:color="auto"/>
            <w:bottom w:val="none" w:sz="0" w:space="0" w:color="auto"/>
            <w:right w:val="none" w:sz="0" w:space="0" w:color="auto"/>
          </w:divBdr>
        </w:div>
        <w:div w:id="562105457">
          <w:marLeft w:val="1800"/>
          <w:marRight w:val="0"/>
          <w:marTop w:val="100"/>
          <w:marBottom w:val="0"/>
          <w:divBdr>
            <w:top w:val="none" w:sz="0" w:space="0" w:color="auto"/>
            <w:left w:val="none" w:sz="0" w:space="0" w:color="auto"/>
            <w:bottom w:val="none" w:sz="0" w:space="0" w:color="auto"/>
            <w:right w:val="none" w:sz="0" w:space="0" w:color="auto"/>
          </w:divBdr>
        </w:div>
        <w:div w:id="1171067003">
          <w:marLeft w:val="1080"/>
          <w:marRight w:val="0"/>
          <w:marTop w:val="100"/>
          <w:marBottom w:val="0"/>
          <w:divBdr>
            <w:top w:val="none" w:sz="0" w:space="0" w:color="auto"/>
            <w:left w:val="none" w:sz="0" w:space="0" w:color="auto"/>
            <w:bottom w:val="none" w:sz="0" w:space="0" w:color="auto"/>
            <w:right w:val="none" w:sz="0" w:space="0" w:color="auto"/>
          </w:divBdr>
        </w:div>
        <w:div w:id="1848134691">
          <w:marLeft w:val="360"/>
          <w:marRight w:val="0"/>
          <w:marTop w:val="200"/>
          <w:marBottom w:val="0"/>
          <w:divBdr>
            <w:top w:val="none" w:sz="0" w:space="0" w:color="auto"/>
            <w:left w:val="none" w:sz="0" w:space="0" w:color="auto"/>
            <w:bottom w:val="none" w:sz="0" w:space="0" w:color="auto"/>
            <w:right w:val="none" w:sz="0" w:space="0" w:color="auto"/>
          </w:divBdr>
        </w:div>
        <w:div w:id="1937640223">
          <w:marLeft w:val="1800"/>
          <w:marRight w:val="0"/>
          <w:marTop w:val="100"/>
          <w:marBottom w:val="0"/>
          <w:divBdr>
            <w:top w:val="none" w:sz="0" w:space="0" w:color="auto"/>
            <w:left w:val="none" w:sz="0" w:space="0" w:color="auto"/>
            <w:bottom w:val="none" w:sz="0" w:space="0" w:color="auto"/>
            <w:right w:val="none" w:sz="0" w:space="0" w:color="auto"/>
          </w:divBdr>
        </w:div>
      </w:divsChild>
    </w:div>
    <w:div w:id="1490292984">
      <w:bodyDiv w:val="1"/>
      <w:marLeft w:val="0"/>
      <w:marRight w:val="0"/>
      <w:marTop w:val="0"/>
      <w:marBottom w:val="0"/>
      <w:divBdr>
        <w:top w:val="none" w:sz="0" w:space="0" w:color="auto"/>
        <w:left w:val="none" w:sz="0" w:space="0" w:color="auto"/>
        <w:bottom w:val="none" w:sz="0" w:space="0" w:color="auto"/>
        <w:right w:val="none" w:sz="0" w:space="0" w:color="auto"/>
      </w:divBdr>
    </w:div>
    <w:div w:id="1510832445">
      <w:bodyDiv w:val="1"/>
      <w:marLeft w:val="0"/>
      <w:marRight w:val="0"/>
      <w:marTop w:val="0"/>
      <w:marBottom w:val="0"/>
      <w:divBdr>
        <w:top w:val="none" w:sz="0" w:space="0" w:color="auto"/>
        <w:left w:val="none" w:sz="0" w:space="0" w:color="auto"/>
        <w:bottom w:val="none" w:sz="0" w:space="0" w:color="auto"/>
        <w:right w:val="none" w:sz="0" w:space="0" w:color="auto"/>
      </w:divBdr>
      <w:divsChild>
        <w:div w:id="303315348">
          <w:marLeft w:val="1080"/>
          <w:marRight w:val="0"/>
          <w:marTop w:val="100"/>
          <w:marBottom w:val="0"/>
          <w:divBdr>
            <w:top w:val="none" w:sz="0" w:space="0" w:color="auto"/>
            <w:left w:val="none" w:sz="0" w:space="0" w:color="auto"/>
            <w:bottom w:val="none" w:sz="0" w:space="0" w:color="auto"/>
            <w:right w:val="none" w:sz="0" w:space="0" w:color="auto"/>
          </w:divBdr>
        </w:div>
        <w:div w:id="475148827">
          <w:marLeft w:val="1080"/>
          <w:marRight w:val="0"/>
          <w:marTop w:val="100"/>
          <w:marBottom w:val="0"/>
          <w:divBdr>
            <w:top w:val="none" w:sz="0" w:space="0" w:color="auto"/>
            <w:left w:val="none" w:sz="0" w:space="0" w:color="auto"/>
            <w:bottom w:val="none" w:sz="0" w:space="0" w:color="auto"/>
            <w:right w:val="none" w:sz="0" w:space="0" w:color="auto"/>
          </w:divBdr>
        </w:div>
      </w:divsChild>
    </w:div>
    <w:div w:id="1636567073">
      <w:bodyDiv w:val="1"/>
      <w:marLeft w:val="0"/>
      <w:marRight w:val="0"/>
      <w:marTop w:val="0"/>
      <w:marBottom w:val="0"/>
      <w:divBdr>
        <w:top w:val="none" w:sz="0" w:space="0" w:color="auto"/>
        <w:left w:val="none" w:sz="0" w:space="0" w:color="auto"/>
        <w:bottom w:val="none" w:sz="0" w:space="0" w:color="auto"/>
        <w:right w:val="none" w:sz="0" w:space="0" w:color="auto"/>
      </w:divBdr>
    </w:div>
    <w:div w:id="1714846922">
      <w:bodyDiv w:val="1"/>
      <w:marLeft w:val="0"/>
      <w:marRight w:val="0"/>
      <w:marTop w:val="0"/>
      <w:marBottom w:val="0"/>
      <w:divBdr>
        <w:top w:val="none" w:sz="0" w:space="0" w:color="auto"/>
        <w:left w:val="none" w:sz="0" w:space="0" w:color="auto"/>
        <w:bottom w:val="none" w:sz="0" w:space="0" w:color="auto"/>
        <w:right w:val="none" w:sz="0" w:space="0" w:color="auto"/>
      </w:divBdr>
    </w:div>
    <w:div w:id="1842623427">
      <w:bodyDiv w:val="1"/>
      <w:marLeft w:val="0"/>
      <w:marRight w:val="0"/>
      <w:marTop w:val="0"/>
      <w:marBottom w:val="0"/>
      <w:divBdr>
        <w:top w:val="none" w:sz="0" w:space="0" w:color="auto"/>
        <w:left w:val="none" w:sz="0" w:space="0" w:color="auto"/>
        <w:bottom w:val="none" w:sz="0" w:space="0" w:color="auto"/>
        <w:right w:val="none" w:sz="0" w:space="0" w:color="auto"/>
      </w:divBdr>
      <w:divsChild>
        <w:div w:id="659626656">
          <w:marLeft w:val="360"/>
          <w:marRight w:val="0"/>
          <w:marTop w:val="240"/>
          <w:marBottom w:val="0"/>
          <w:divBdr>
            <w:top w:val="none" w:sz="0" w:space="0" w:color="auto"/>
            <w:left w:val="none" w:sz="0" w:space="0" w:color="auto"/>
            <w:bottom w:val="none" w:sz="0" w:space="0" w:color="auto"/>
            <w:right w:val="none" w:sz="0" w:space="0" w:color="auto"/>
          </w:divBdr>
        </w:div>
        <w:div w:id="1914969910">
          <w:marLeft w:val="360"/>
          <w:marRight w:val="0"/>
          <w:marTop w:val="240"/>
          <w:marBottom w:val="0"/>
          <w:divBdr>
            <w:top w:val="none" w:sz="0" w:space="0" w:color="auto"/>
            <w:left w:val="none" w:sz="0" w:space="0" w:color="auto"/>
            <w:bottom w:val="none" w:sz="0" w:space="0" w:color="auto"/>
            <w:right w:val="none" w:sz="0" w:space="0" w:color="auto"/>
          </w:divBdr>
        </w:div>
      </w:divsChild>
    </w:div>
    <w:div w:id="1956055239">
      <w:bodyDiv w:val="1"/>
      <w:marLeft w:val="0"/>
      <w:marRight w:val="0"/>
      <w:marTop w:val="0"/>
      <w:marBottom w:val="0"/>
      <w:divBdr>
        <w:top w:val="none" w:sz="0" w:space="0" w:color="auto"/>
        <w:left w:val="none" w:sz="0" w:space="0" w:color="auto"/>
        <w:bottom w:val="none" w:sz="0" w:space="0" w:color="auto"/>
        <w:right w:val="none" w:sz="0" w:space="0" w:color="auto"/>
      </w:divBdr>
    </w:div>
    <w:div w:id="2005814663">
      <w:bodyDiv w:val="1"/>
      <w:marLeft w:val="0"/>
      <w:marRight w:val="0"/>
      <w:marTop w:val="0"/>
      <w:marBottom w:val="0"/>
      <w:divBdr>
        <w:top w:val="none" w:sz="0" w:space="0" w:color="auto"/>
        <w:left w:val="none" w:sz="0" w:space="0" w:color="auto"/>
        <w:bottom w:val="none" w:sz="0" w:space="0" w:color="auto"/>
        <w:right w:val="none" w:sz="0" w:space="0" w:color="auto"/>
      </w:divBdr>
      <w:divsChild>
        <w:div w:id="71587141">
          <w:marLeft w:val="1080"/>
          <w:marRight w:val="0"/>
          <w:marTop w:val="100"/>
          <w:marBottom w:val="0"/>
          <w:divBdr>
            <w:top w:val="none" w:sz="0" w:space="0" w:color="auto"/>
            <w:left w:val="none" w:sz="0" w:space="0" w:color="auto"/>
            <w:bottom w:val="none" w:sz="0" w:space="0" w:color="auto"/>
            <w:right w:val="none" w:sz="0" w:space="0" w:color="auto"/>
          </w:divBdr>
        </w:div>
        <w:div w:id="330913639">
          <w:marLeft w:val="1800"/>
          <w:marRight w:val="0"/>
          <w:marTop w:val="100"/>
          <w:marBottom w:val="0"/>
          <w:divBdr>
            <w:top w:val="none" w:sz="0" w:space="0" w:color="auto"/>
            <w:left w:val="none" w:sz="0" w:space="0" w:color="auto"/>
            <w:bottom w:val="none" w:sz="0" w:space="0" w:color="auto"/>
            <w:right w:val="none" w:sz="0" w:space="0" w:color="auto"/>
          </w:divBdr>
        </w:div>
        <w:div w:id="928924437">
          <w:marLeft w:val="1080"/>
          <w:marRight w:val="0"/>
          <w:marTop w:val="100"/>
          <w:marBottom w:val="0"/>
          <w:divBdr>
            <w:top w:val="none" w:sz="0" w:space="0" w:color="auto"/>
            <w:left w:val="none" w:sz="0" w:space="0" w:color="auto"/>
            <w:bottom w:val="none" w:sz="0" w:space="0" w:color="auto"/>
            <w:right w:val="none" w:sz="0" w:space="0" w:color="auto"/>
          </w:divBdr>
        </w:div>
        <w:div w:id="1107502375">
          <w:marLeft w:val="1080"/>
          <w:marRight w:val="0"/>
          <w:marTop w:val="100"/>
          <w:marBottom w:val="0"/>
          <w:divBdr>
            <w:top w:val="none" w:sz="0" w:space="0" w:color="auto"/>
            <w:left w:val="none" w:sz="0" w:space="0" w:color="auto"/>
            <w:bottom w:val="none" w:sz="0" w:space="0" w:color="auto"/>
            <w:right w:val="none" w:sz="0" w:space="0" w:color="auto"/>
          </w:divBdr>
        </w:div>
        <w:div w:id="1527982836">
          <w:marLeft w:val="1800"/>
          <w:marRight w:val="0"/>
          <w:marTop w:val="100"/>
          <w:marBottom w:val="0"/>
          <w:divBdr>
            <w:top w:val="none" w:sz="0" w:space="0" w:color="auto"/>
            <w:left w:val="none" w:sz="0" w:space="0" w:color="auto"/>
            <w:bottom w:val="none" w:sz="0" w:space="0" w:color="auto"/>
            <w:right w:val="none" w:sz="0" w:space="0" w:color="auto"/>
          </w:divBdr>
        </w:div>
        <w:div w:id="1604724351">
          <w:marLeft w:val="1800"/>
          <w:marRight w:val="0"/>
          <w:marTop w:val="100"/>
          <w:marBottom w:val="0"/>
          <w:divBdr>
            <w:top w:val="none" w:sz="0" w:space="0" w:color="auto"/>
            <w:left w:val="none" w:sz="0" w:space="0" w:color="auto"/>
            <w:bottom w:val="none" w:sz="0" w:space="0" w:color="auto"/>
            <w:right w:val="none" w:sz="0" w:space="0" w:color="auto"/>
          </w:divBdr>
        </w:div>
        <w:div w:id="1668092283">
          <w:marLeft w:val="360"/>
          <w:marRight w:val="0"/>
          <w:marTop w:val="240"/>
          <w:marBottom w:val="0"/>
          <w:divBdr>
            <w:top w:val="none" w:sz="0" w:space="0" w:color="auto"/>
            <w:left w:val="none" w:sz="0" w:space="0" w:color="auto"/>
            <w:bottom w:val="none" w:sz="0" w:space="0" w:color="auto"/>
            <w:right w:val="none" w:sz="0" w:space="0" w:color="auto"/>
          </w:divBdr>
        </w:div>
        <w:div w:id="1914044464">
          <w:marLeft w:val="1800"/>
          <w:marRight w:val="0"/>
          <w:marTop w:val="10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emf"/><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png"/><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emf"/><Relationship Id="rId10" Type="http://schemas.openxmlformats.org/officeDocument/2006/relationships/webSettings" Target="webSetting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ct:contentTypeSchema xmlns:ct="http://schemas.microsoft.com/office/2006/metadata/contentType" xmlns:ma="http://schemas.microsoft.com/office/2006/metadata/properties/metaAttributes" ct:_="" ma:_="" ma:contentTypeName="Document" ma:contentTypeID="0x01010000E5007003D3004E92B8EDD86D20E8CD" ma:contentTypeVersion="29" ma:contentTypeDescription="Create a new document." ma:contentTypeScope="" ma:versionID="9832116a38278d3212cd0c00ef512d66">
  <xsd:schema xmlns:xsd="http://www.w3.org/2001/XMLSchema" xmlns:xs="http://www.w3.org/2001/XMLSchema" xmlns:p="http://schemas.microsoft.com/office/2006/metadata/properties" xmlns:ns2="71c5aaf6-e6ce-465b-b873-5148d2a4c105" xmlns:ns3="3b34c8f0-1ef5-4d1e-bb66-517ce7fe7356" xmlns:ns4="0b6aed8e-0313-4d17-80ff-d0e5da4931c5" targetNamespace="http://schemas.microsoft.com/office/2006/metadata/properties" ma:root="true" ma:fieldsID="dfd6e8093643db0eface87a5eeff0d72" ns2:_="" ns3:_="" ns4:_="">
    <xsd:import namespace="71c5aaf6-e6ce-465b-b873-5148d2a4c105"/>
    <xsd:import namespace="3b34c8f0-1ef5-4d1e-bb66-517ce7fe7356"/>
    <xsd:import namespace="0b6aed8e-0313-4d17-80ff-d0e5da4931c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3:Associated_x0020_Task" minOccurs="0"/>
                <xsd:element ref="ns4:MediaServiceMetadata" minOccurs="0"/>
                <xsd:element ref="ns4:MediaServiceFastMetadata" minOccurs="0"/>
                <xsd:element ref="ns3:SharedWithUsers" minOccurs="0"/>
                <xsd:element ref="ns3:SharedWithDetails" minOccurs="0"/>
                <xsd:element ref="ns4:MediaServiceAutoKeyPoints" minOccurs="0"/>
                <xsd:element ref="ns4:MediaServiceKeyPoints"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3"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b6aed8e-0313-4d17-80ff-d0e5da4931c5"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haredContentType xmlns="Microsoft.SharePoint.Taxonomy.ContentTypeSync" SourceId="34c87397-5fc1-491e-85e7-d6110dbe9cbd" ContentTypeId="0x0101" PreviousValue="false"/>
</file>

<file path=customXml/item6.xml><?xml version="1.0" encoding="utf-8"?>
<p:properties xmlns:p="http://schemas.microsoft.com/office/2006/metadata/properties" xmlns:xsi="http://www.w3.org/2001/XMLSchema-instance" xmlns:pc="http://schemas.microsoft.com/office/infopath/2007/PartnerControls">
  <documentManagement>
    <_dlc_DocId xmlns="71c5aaf6-e6ce-465b-b873-5148d2a4c105">5AIRPNAIUNRU-1328258698-3267</_dlc_DocId>
    <_dlc_DocIdUrl xmlns="71c5aaf6-e6ce-465b-b873-5148d2a4c105">
      <Url>https://nokia.sharepoint.com/sites/c5g/5gradio/_layouts/15/DocIdRedir.aspx?ID=5AIRPNAIUNRU-1328258698-3267</Url>
      <Description>5AIRPNAIUNRU-1328258698-3267</Description>
    </_dlc_DocIdUrl>
    <HideFromDelve xmlns="71c5aaf6-e6ce-465b-b873-5148d2a4c105">false</HideFromDelve>
    <Information xmlns="3b34c8f0-1ef5-4d1e-bb66-517ce7fe7356" xsi:nil="true"/>
    <Associated_x0020_Task xmlns="3b34c8f0-1ef5-4d1e-bb66-517ce7fe7356"/>
  </documentManagement>
</p:properties>
</file>

<file path=customXml/itemProps1.xml><?xml version="1.0" encoding="utf-8"?>
<ds:datastoreItem xmlns:ds="http://schemas.openxmlformats.org/officeDocument/2006/customXml" ds:itemID="{227A080D-F6CD-4464-B1E7-39669655D2AF}">
  <ds:schemaRefs>
    <ds:schemaRef ds:uri="http://schemas.openxmlformats.org/officeDocument/2006/bibliography"/>
  </ds:schemaRefs>
</ds:datastoreItem>
</file>

<file path=customXml/itemProps2.xml><?xml version="1.0" encoding="utf-8"?>
<ds:datastoreItem xmlns:ds="http://schemas.openxmlformats.org/officeDocument/2006/customXml" ds:itemID="{FD987316-7D06-4CCE-804B-9CB81FEF963D}">
  <ds:schemaRefs>
    <ds:schemaRef ds:uri="http://schemas.microsoft.com/sharepoint/events"/>
  </ds:schemaRefs>
</ds:datastoreItem>
</file>

<file path=customXml/itemProps3.xml><?xml version="1.0" encoding="utf-8"?>
<ds:datastoreItem xmlns:ds="http://schemas.openxmlformats.org/officeDocument/2006/customXml" ds:itemID="{93246B21-74A1-404E-AB14-16A3CF1BFE3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0b6aed8e-0313-4d17-80ff-d0e5da4931c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E323040-DF75-4A0C-A4AD-DD93AB64B5BB}">
  <ds:schemaRefs>
    <ds:schemaRef ds:uri="http://schemas.microsoft.com/sharepoint/v3/contenttype/forms"/>
  </ds:schemaRefs>
</ds:datastoreItem>
</file>

<file path=customXml/itemProps5.xml><?xml version="1.0" encoding="utf-8"?>
<ds:datastoreItem xmlns:ds="http://schemas.openxmlformats.org/officeDocument/2006/customXml" ds:itemID="{E06EB1DC-126C-41DC-BB19-275409B03348}">
  <ds:schemaRefs>
    <ds:schemaRef ds:uri="Microsoft.SharePoint.Taxonomy.ContentTypeSync"/>
  </ds:schemaRefs>
</ds:datastoreItem>
</file>

<file path=customXml/itemProps6.xml><?xml version="1.0" encoding="utf-8"?>
<ds:datastoreItem xmlns:ds="http://schemas.openxmlformats.org/officeDocument/2006/customXml" ds:itemID="{E6E48175-4EEF-4C80-B278-22521C69DE59}">
  <ds:schemaRefs>
    <ds:schemaRef ds:uri="http://schemas.microsoft.com/office/2006/metadata/properties"/>
    <ds:schemaRef ds:uri="http://schemas.microsoft.com/office/infopath/2007/PartnerControls"/>
    <ds:schemaRef ds:uri="71c5aaf6-e6ce-465b-b873-5148d2a4c105"/>
    <ds:schemaRef ds:uri="3b34c8f0-1ef5-4d1e-bb66-517ce7fe7356"/>
  </ds:schemaRefs>
</ds:datastoreItem>
</file>

<file path=docProps/app.xml><?xml version="1.0" encoding="utf-8"?>
<Properties xmlns="http://schemas.openxmlformats.org/officeDocument/2006/extended-properties" xmlns:vt="http://schemas.openxmlformats.org/officeDocument/2006/docPropsVTypes">
  <Template>Normal.dotm</Template>
  <TotalTime>29</TotalTime>
  <Pages>7</Pages>
  <Words>1538</Words>
  <Characters>8769</Characters>
  <Application>Microsoft Office Word</Application>
  <DocSecurity>0</DocSecurity>
  <Lines>73</Lines>
  <Paragraphs>20</Paragraphs>
  <ScaleCrop>false</ScaleCrop>
  <Company/>
  <LinksUpToDate>false</LinksUpToDate>
  <CharactersWithSpaces>10287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Nokia</dc:creator>
  <cp:keywords/>
  <dc:description/>
  <cp:lastModifiedBy>Dmitry Petrov</cp:lastModifiedBy>
  <cp:revision>159</cp:revision>
  <dcterms:created xsi:type="dcterms:W3CDTF">2021-03-08T05:46:00Z</dcterms:created>
  <dcterms:modified xsi:type="dcterms:W3CDTF">2021-04-02T13:48:00Z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0x01010000E5007003D3004E92B8EDD86D20E8CD</vt:lpwstr>
  </property>
  <property fmtid="{D5CDD505-2E9C-101B-9397-08002B2CF9AE}" pid="3" name="_dlc_DocIdItemGuid">
    <vt:lpwstr>89120e5b-9c30-44e1-a90d-015978f9ea30</vt:lpwstr>
  </property>
</Properties>
</file>